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DF" w:rsidRDefault="002C47DF" w:rsidP="002C47DF">
      <w:pPr>
        <w:jc w:val="center"/>
        <w:rPr>
          <w:rFonts w:ascii="宋体" w:hAnsi="宋体"/>
          <w:b/>
          <w:sz w:val="44"/>
          <w:szCs w:val="44"/>
        </w:rPr>
      </w:pPr>
    </w:p>
    <w:p w:rsidR="002C47DF" w:rsidRDefault="002C47DF" w:rsidP="002C47DF">
      <w:pPr>
        <w:jc w:val="center"/>
        <w:rPr>
          <w:rFonts w:ascii="宋体" w:hAnsi="宋体"/>
          <w:b/>
          <w:sz w:val="48"/>
          <w:szCs w:val="48"/>
        </w:rPr>
      </w:pPr>
      <w:r>
        <w:rPr>
          <w:rFonts w:ascii="宋体" w:hAnsi="宋体" w:hint="eastAsia"/>
          <w:b/>
          <w:sz w:val="48"/>
          <w:szCs w:val="48"/>
        </w:rPr>
        <w:t>关于组织供应链体系建设</w:t>
      </w:r>
    </w:p>
    <w:p w:rsidR="002C47DF" w:rsidRDefault="002C47DF" w:rsidP="002C47DF">
      <w:pPr>
        <w:jc w:val="center"/>
        <w:rPr>
          <w:rFonts w:ascii="宋体" w:hAnsi="宋体"/>
          <w:b/>
          <w:sz w:val="48"/>
          <w:szCs w:val="48"/>
        </w:rPr>
      </w:pPr>
      <w:r>
        <w:rPr>
          <w:rFonts w:ascii="宋体" w:hAnsi="宋体" w:hint="eastAsia"/>
          <w:b/>
          <w:sz w:val="48"/>
          <w:szCs w:val="48"/>
        </w:rPr>
        <w:t>试点项目申报工作的通知</w:t>
      </w:r>
    </w:p>
    <w:p w:rsidR="002C47DF" w:rsidRDefault="002C47DF" w:rsidP="002C47DF">
      <w:pPr>
        <w:rPr>
          <w:rFonts w:ascii="仿宋_GB2312" w:eastAsia="仿宋_GB2312"/>
          <w:sz w:val="32"/>
          <w:szCs w:val="32"/>
        </w:rPr>
      </w:pPr>
    </w:p>
    <w:p w:rsidR="002C47DF" w:rsidRDefault="002C47DF" w:rsidP="002C47DF">
      <w:pPr>
        <w:adjustRightInd w:val="0"/>
        <w:snapToGrid w:val="0"/>
        <w:spacing w:line="360" w:lineRule="auto"/>
        <w:rPr>
          <w:rFonts w:ascii="仿宋" w:eastAsia="仿宋" w:hAnsi="仿宋"/>
          <w:sz w:val="32"/>
          <w:szCs w:val="32"/>
        </w:rPr>
      </w:pPr>
    </w:p>
    <w:p w:rsidR="002C47DF" w:rsidRDefault="00DD3E8F" w:rsidP="002C47DF">
      <w:pPr>
        <w:adjustRightInd w:val="0"/>
        <w:snapToGrid w:val="0"/>
        <w:spacing w:line="360" w:lineRule="auto"/>
        <w:rPr>
          <w:rFonts w:ascii="仿宋" w:eastAsia="仿宋" w:hAnsi="仿宋"/>
          <w:sz w:val="32"/>
          <w:szCs w:val="32"/>
        </w:rPr>
      </w:pPr>
      <w:r>
        <w:rPr>
          <w:rFonts w:ascii="仿宋" w:eastAsia="仿宋" w:hAnsi="仿宋" w:hint="eastAsia"/>
          <w:sz w:val="32"/>
          <w:szCs w:val="32"/>
        </w:rPr>
        <w:t>各县（市）区、开发区商务部门</w:t>
      </w:r>
      <w:r w:rsidR="002C47DF">
        <w:rPr>
          <w:rFonts w:ascii="仿宋" w:eastAsia="仿宋" w:hAnsi="仿宋" w:hint="eastAsia"/>
          <w:sz w:val="32"/>
          <w:szCs w:val="32"/>
        </w:rPr>
        <w:t>：</w:t>
      </w:r>
    </w:p>
    <w:p w:rsidR="002C47DF" w:rsidRDefault="002C47DF" w:rsidP="007E44C5">
      <w:pPr>
        <w:adjustRightInd w:val="0"/>
        <w:snapToGrid w:val="0"/>
        <w:spacing w:line="360" w:lineRule="auto"/>
        <w:ind w:firstLineChars="200" w:firstLine="640"/>
        <w:rPr>
          <w:rFonts w:ascii="仿宋" w:eastAsia="仿宋" w:hAnsi="仿宋" w:cs="黑体"/>
          <w:sz w:val="32"/>
          <w:szCs w:val="32"/>
        </w:rPr>
      </w:pPr>
      <w:r>
        <w:rPr>
          <w:rFonts w:ascii="仿宋" w:eastAsia="仿宋" w:hAnsi="仿宋" w:cs="黑体" w:hint="eastAsia"/>
          <w:sz w:val="32"/>
          <w:szCs w:val="32"/>
        </w:rPr>
        <w:t>国家商务部、财政部确定在长春市开展首批供应链体</w:t>
      </w:r>
      <w:proofErr w:type="gramStart"/>
      <w:r>
        <w:rPr>
          <w:rFonts w:ascii="仿宋" w:eastAsia="仿宋" w:hAnsi="仿宋" w:cs="黑体" w:hint="eastAsia"/>
          <w:sz w:val="32"/>
          <w:szCs w:val="32"/>
        </w:rPr>
        <w:t>系建设</w:t>
      </w:r>
      <w:proofErr w:type="gramEnd"/>
      <w:r>
        <w:rPr>
          <w:rFonts w:ascii="仿宋" w:eastAsia="仿宋" w:hAnsi="仿宋" w:cs="黑体" w:hint="eastAsia"/>
          <w:sz w:val="32"/>
          <w:szCs w:val="32"/>
        </w:rPr>
        <w:t>试点工作，必将有力地推动我市内贸流通供给侧结构性改革，助力长春新一轮振兴发展。为有序推进项目建设，高标准抓好专项任务落实，根据</w:t>
      </w:r>
      <w:r>
        <w:rPr>
          <w:rFonts w:ascii="仿宋" w:eastAsia="仿宋" w:hAnsi="仿宋" w:cs="宋体" w:hint="eastAsia"/>
          <w:color w:val="343434"/>
          <w:kern w:val="0"/>
          <w:sz w:val="32"/>
          <w:szCs w:val="32"/>
          <w:shd w:val="clear" w:color="auto" w:fill="FFFFFF"/>
        </w:rPr>
        <w:t>《</w:t>
      </w:r>
      <w:r>
        <w:rPr>
          <w:rFonts w:ascii="仿宋" w:eastAsia="仿宋" w:hAnsi="仿宋" w:cs="黑体" w:hint="eastAsia"/>
          <w:sz w:val="32"/>
          <w:szCs w:val="32"/>
        </w:rPr>
        <w:t>商务部办公厅 财政部办公厅关于开展供应链体系建设工作的通知</w:t>
      </w:r>
      <w:r>
        <w:rPr>
          <w:rFonts w:ascii="仿宋" w:eastAsia="仿宋" w:hAnsi="仿宋" w:cs="宋体" w:hint="eastAsia"/>
          <w:color w:val="343434"/>
          <w:kern w:val="0"/>
          <w:sz w:val="32"/>
          <w:szCs w:val="32"/>
          <w:shd w:val="clear" w:color="auto" w:fill="FFFFFF"/>
        </w:rPr>
        <w:t>》（商办流通函〔2017〕337号）要求，结合工作实际，</w:t>
      </w:r>
      <w:r>
        <w:rPr>
          <w:rFonts w:ascii="仿宋" w:eastAsia="仿宋" w:hAnsi="仿宋" w:cs="黑体" w:hint="eastAsia"/>
          <w:sz w:val="32"/>
          <w:szCs w:val="32"/>
        </w:rPr>
        <w:t>市商务局会同财政局将组织供应链体系建设项目申报工作。现将有关事项</w:t>
      </w:r>
      <w:r w:rsidR="006F769B">
        <w:rPr>
          <w:rFonts w:ascii="仿宋" w:eastAsia="仿宋" w:hAnsi="仿宋" w:cs="黑体" w:hint="eastAsia"/>
          <w:sz w:val="32"/>
          <w:szCs w:val="32"/>
        </w:rPr>
        <w:t>通知</w:t>
      </w:r>
      <w:r>
        <w:rPr>
          <w:rFonts w:ascii="仿宋" w:eastAsia="仿宋" w:hAnsi="仿宋" w:cs="黑体" w:hint="eastAsia"/>
          <w:sz w:val="32"/>
          <w:szCs w:val="32"/>
        </w:rPr>
        <w:t>如下：</w:t>
      </w:r>
    </w:p>
    <w:p w:rsidR="002C47DF" w:rsidRDefault="002C47DF" w:rsidP="002C47DF">
      <w:pPr>
        <w:adjustRightInd w:val="0"/>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一、总体思路和目标</w:t>
      </w:r>
    </w:p>
    <w:p w:rsidR="002C47DF" w:rsidRDefault="002C47DF" w:rsidP="007E44C5">
      <w:pPr>
        <w:adjustRightInd w:val="0"/>
        <w:snapToGrid w:val="0"/>
        <w:spacing w:line="360" w:lineRule="auto"/>
        <w:ind w:firstLineChars="200" w:firstLine="640"/>
        <w:rPr>
          <w:rFonts w:ascii="仿宋" w:eastAsia="仿宋" w:hAnsi="仿宋" w:cs="宋体"/>
          <w:color w:val="343434"/>
          <w:kern w:val="0"/>
          <w:sz w:val="32"/>
          <w:szCs w:val="32"/>
          <w:shd w:val="clear" w:color="auto" w:fill="FFFFFF"/>
        </w:rPr>
      </w:pPr>
      <w:r>
        <w:rPr>
          <w:rFonts w:ascii="仿宋_GB2312" w:eastAsia="仿宋_GB2312" w:hint="eastAsia"/>
          <w:sz w:val="32"/>
          <w:szCs w:val="32"/>
        </w:rPr>
        <w:t>长春市供应链体</w:t>
      </w:r>
      <w:proofErr w:type="gramStart"/>
      <w:r>
        <w:rPr>
          <w:rFonts w:ascii="仿宋_GB2312" w:eastAsia="仿宋_GB2312" w:hint="eastAsia"/>
          <w:sz w:val="32"/>
          <w:szCs w:val="32"/>
        </w:rPr>
        <w:t>系建设</w:t>
      </w:r>
      <w:proofErr w:type="gramEnd"/>
      <w:r>
        <w:rPr>
          <w:rFonts w:ascii="仿宋_GB2312" w:eastAsia="仿宋_GB2312" w:hint="eastAsia"/>
          <w:sz w:val="32"/>
          <w:szCs w:val="32"/>
        </w:rPr>
        <w:t>将</w:t>
      </w:r>
      <w:r>
        <w:rPr>
          <w:rFonts w:ascii="仿宋" w:eastAsia="仿宋" w:hAnsi="仿宋" w:cs="宋体" w:hint="eastAsia"/>
          <w:color w:val="343434"/>
          <w:kern w:val="0"/>
          <w:sz w:val="32"/>
          <w:szCs w:val="32"/>
          <w:shd w:val="clear" w:color="auto" w:fill="FFFFFF"/>
        </w:rPr>
        <w:t>按照“市场主导、政策引导，重点突破、带动整体，协调推进、确保实效”的原则，坚持围绕“物流标准化、供应链平台”建设，打基础、推融合、促协同。从1200×1000mm标准托盘和GS1商品条码切入，加快物流标准化建设，提高物流链标准化信息化水平，推动</w:t>
      </w:r>
      <w:proofErr w:type="gramStart"/>
      <w:r>
        <w:rPr>
          <w:rFonts w:ascii="仿宋" w:eastAsia="仿宋" w:hAnsi="仿宋" w:cs="宋体" w:hint="eastAsia"/>
          <w:color w:val="343434"/>
          <w:kern w:val="0"/>
          <w:sz w:val="32"/>
          <w:szCs w:val="32"/>
          <w:shd w:val="clear" w:color="auto" w:fill="FFFFFF"/>
        </w:rPr>
        <w:t>供应链各环节</w:t>
      </w:r>
      <w:proofErr w:type="gramEnd"/>
      <w:r>
        <w:rPr>
          <w:rFonts w:ascii="仿宋" w:eastAsia="仿宋" w:hAnsi="仿宋" w:cs="宋体" w:hint="eastAsia"/>
          <w:color w:val="343434"/>
          <w:kern w:val="0"/>
          <w:sz w:val="32"/>
          <w:szCs w:val="32"/>
          <w:shd w:val="clear" w:color="auto" w:fill="FFFFFF"/>
        </w:rPr>
        <w:t>设施设备和信息数据的高效对接；以物流链为渠道，利用物联网等先进技术设备，推动产品从产地、集散地到销地的全链条追溯；以供应链平台为载体，推动上下游协</w:t>
      </w:r>
      <w:r>
        <w:rPr>
          <w:rFonts w:ascii="仿宋" w:eastAsia="仿宋" w:hAnsi="仿宋" w:cs="宋体" w:hint="eastAsia"/>
          <w:color w:val="343434"/>
          <w:kern w:val="0"/>
          <w:sz w:val="32"/>
          <w:szCs w:val="32"/>
          <w:shd w:val="clear" w:color="auto" w:fill="FFFFFF"/>
        </w:rPr>
        <w:lastRenderedPageBreak/>
        <w:t>同发展，资源整合、共享共用，促进供应</w:t>
      </w:r>
      <w:proofErr w:type="gramStart"/>
      <w:r>
        <w:rPr>
          <w:rFonts w:ascii="仿宋" w:eastAsia="仿宋" w:hAnsi="仿宋" w:cs="宋体" w:hint="eastAsia"/>
          <w:color w:val="343434"/>
          <w:kern w:val="0"/>
          <w:sz w:val="32"/>
          <w:szCs w:val="32"/>
          <w:shd w:val="clear" w:color="auto" w:fill="FFFFFF"/>
        </w:rPr>
        <w:t>链发展</w:t>
      </w:r>
      <w:proofErr w:type="gramEnd"/>
      <w:r>
        <w:rPr>
          <w:rFonts w:ascii="仿宋" w:eastAsia="仿宋" w:hAnsi="仿宋" w:cs="宋体" w:hint="eastAsia"/>
          <w:color w:val="343434"/>
          <w:kern w:val="0"/>
          <w:sz w:val="32"/>
          <w:szCs w:val="32"/>
          <w:shd w:val="clear" w:color="auto" w:fill="FFFFFF"/>
        </w:rPr>
        <w:t>提质增效。通过构建标准规格统一、链条衔接贯通的供应链体系，参建企业标准托盘使用率达到80%，装卸货效率提高2倍，货损率降低20%，综合物流成本降低10%；形成一批模式先进、协同性强、辐射力广的供应链平台，供应链平台交易额提高20%，供应</w:t>
      </w:r>
      <w:proofErr w:type="gramStart"/>
      <w:r>
        <w:rPr>
          <w:rFonts w:ascii="仿宋" w:eastAsia="仿宋" w:hAnsi="仿宋" w:cs="宋体" w:hint="eastAsia"/>
          <w:color w:val="343434"/>
          <w:kern w:val="0"/>
          <w:sz w:val="32"/>
          <w:szCs w:val="32"/>
          <w:shd w:val="clear" w:color="auto" w:fill="FFFFFF"/>
        </w:rPr>
        <w:t>链交易</w:t>
      </w:r>
      <w:proofErr w:type="gramEnd"/>
      <w:r>
        <w:rPr>
          <w:rFonts w:ascii="仿宋" w:eastAsia="仿宋" w:hAnsi="仿宋" w:cs="宋体" w:hint="eastAsia"/>
          <w:color w:val="343434"/>
          <w:kern w:val="0"/>
          <w:sz w:val="32"/>
          <w:szCs w:val="32"/>
          <w:shd w:val="clear" w:color="auto" w:fill="FFFFFF"/>
        </w:rPr>
        <w:t>管理成本下降10%，流通标准化、信息化、集约化水平显著提升，为长春市内贸流通现代化提供基础支撑。</w:t>
      </w:r>
    </w:p>
    <w:p w:rsidR="002C47DF" w:rsidRDefault="002C47DF" w:rsidP="002C47DF">
      <w:pPr>
        <w:adjustRightInd w:val="0"/>
        <w:snapToGrid w:val="0"/>
        <w:spacing w:line="360" w:lineRule="auto"/>
        <w:jc w:val="left"/>
        <w:rPr>
          <w:rFonts w:ascii="黑体" w:eastAsia="黑体" w:hAnsi="黑体"/>
          <w:sz w:val="32"/>
          <w:szCs w:val="32"/>
        </w:rPr>
      </w:pPr>
      <w:r>
        <w:rPr>
          <w:rFonts w:ascii="仿宋" w:eastAsia="仿宋" w:hAnsi="仿宋" w:cs="黑体" w:hint="eastAsia"/>
          <w:sz w:val="32"/>
          <w:szCs w:val="32"/>
        </w:rPr>
        <w:t xml:space="preserve">　</w:t>
      </w:r>
      <w:r>
        <w:rPr>
          <w:rFonts w:ascii="黑体" w:eastAsia="黑体" w:hAnsi="黑体" w:hint="eastAsia"/>
          <w:sz w:val="32"/>
          <w:szCs w:val="32"/>
        </w:rPr>
        <w:t xml:space="preserve">　二、建设任务和支持内容</w:t>
      </w:r>
    </w:p>
    <w:p w:rsidR="002C47DF" w:rsidRDefault="002C47DF" w:rsidP="002C47DF">
      <w:pPr>
        <w:spacing w:line="360" w:lineRule="auto"/>
        <w:ind w:firstLineChars="200" w:firstLine="640"/>
        <w:rPr>
          <w:rFonts w:ascii="仿宋_GB2312" w:eastAsia="仿宋_GB2312"/>
          <w:sz w:val="32"/>
          <w:szCs w:val="32"/>
        </w:rPr>
      </w:pPr>
      <w:bookmarkStart w:id="0" w:name="_Hlk493787078"/>
      <w:r>
        <w:rPr>
          <w:rFonts w:ascii="仿宋_GB2312" w:eastAsia="仿宋_GB2312" w:hint="eastAsia"/>
          <w:sz w:val="32"/>
          <w:szCs w:val="32"/>
        </w:rPr>
        <w:t>长春市供应链体</w:t>
      </w:r>
      <w:proofErr w:type="gramStart"/>
      <w:r>
        <w:rPr>
          <w:rFonts w:ascii="仿宋_GB2312" w:eastAsia="仿宋_GB2312" w:hint="eastAsia"/>
          <w:sz w:val="32"/>
          <w:szCs w:val="32"/>
        </w:rPr>
        <w:t>系建设</w:t>
      </w:r>
      <w:bookmarkEnd w:id="0"/>
      <w:proofErr w:type="gramEnd"/>
      <w:r>
        <w:rPr>
          <w:rFonts w:ascii="仿宋_GB2312" w:eastAsia="仿宋_GB2312" w:hint="eastAsia"/>
          <w:sz w:val="32"/>
          <w:szCs w:val="32"/>
        </w:rPr>
        <w:t>专项资金将支持物流标准化和供应链平</w:t>
      </w:r>
      <w:r w:rsidR="009958E3">
        <w:rPr>
          <w:rFonts w:ascii="仿宋_GB2312" w:eastAsia="仿宋_GB2312" w:hint="eastAsia"/>
          <w:sz w:val="32"/>
          <w:szCs w:val="32"/>
        </w:rPr>
        <w:t>台建设中的关键环节和重点领域，对于项目相关投资费用给予适当财政资金支</w:t>
      </w:r>
      <w:r>
        <w:rPr>
          <w:rFonts w:ascii="仿宋_GB2312" w:eastAsia="仿宋_GB2312" w:hint="eastAsia"/>
          <w:sz w:val="32"/>
          <w:szCs w:val="32"/>
        </w:rPr>
        <w:t>持。重点支持以下方面：</w:t>
      </w:r>
    </w:p>
    <w:p w:rsidR="002C47DF" w:rsidRDefault="002C47DF" w:rsidP="002C47DF">
      <w:pPr>
        <w:ind w:firstLineChars="200" w:firstLine="643"/>
        <w:jc w:val="left"/>
        <w:rPr>
          <w:rFonts w:ascii="楷体_GB2312" w:eastAsia="楷体_GB2312" w:cs="楷体_GB2312"/>
          <w:b/>
          <w:bCs/>
          <w:sz w:val="32"/>
          <w:szCs w:val="32"/>
        </w:rPr>
      </w:pPr>
      <w:r>
        <w:rPr>
          <w:rFonts w:ascii="楷体_GB2312" w:eastAsia="楷体_GB2312" w:cs="楷体_GB2312" w:hint="eastAsia"/>
          <w:b/>
          <w:bCs/>
          <w:sz w:val="32"/>
          <w:szCs w:val="32"/>
        </w:rPr>
        <w:t>1、推广物流标准化，促进供应链上下游相衔接</w:t>
      </w:r>
    </w:p>
    <w:p w:rsidR="002C47DF" w:rsidRDefault="002C47DF" w:rsidP="002C47DF">
      <w:pPr>
        <w:spacing w:line="360" w:lineRule="auto"/>
        <w:ind w:firstLineChars="218" w:firstLine="698"/>
        <w:rPr>
          <w:rFonts w:ascii="仿宋_GB2312" w:eastAsia="仿宋_GB2312" w:cs="仿宋_GB2312"/>
          <w:sz w:val="32"/>
          <w:szCs w:val="32"/>
        </w:rPr>
      </w:pPr>
      <w:r>
        <w:rPr>
          <w:rFonts w:ascii="仿宋_GB2312" w:eastAsia="仿宋_GB2312" w:cs="仿宋_GB2312" w:hint="eastAsia"/>
          <w:sz w:val="32"/>
          <w:szCs w:val="32"/>
        </w:rPr>
        <w:t>以标准托盘及其循环共用为主线，重点</w:t>
      </w:r>
      <w:bookmarkStart w:id="1" w:name="_Hlk493787189"/>
      <w:r>
        <w:rPr>
          <w:rFonts w:ascii="仿宋_GB2312" w:eastAsia="仿宋_GB2312" w:cs="仿宋_GB2312" w:hint="eastAsia"/>
          <w:sz w:val="32"/>
          <w:szCs w:val="32"/>
        </w:rPr>
        <w:t>在</w:t>
      </w:r>
      <w:proofErr w:type="gramStart"/>
      <w:r>
        <w:rPr>
          <w:rFonts w:ascii="仿宋_GB2312" w:eastAsia="仿宋_GB2312" w:cs="仿宋_GB2312" w:hint="eastAsia"/>
          <w:sz w:val="32"/>
          <w:szCs w:val="32"/>
        </w:rPr>
        <w:t>快消品</w:t>
      </w:r>
      <w:proofErr w:type="gramEnd"/>
      <w:r>
        <w:rPr>
          <w:rFonts w:ascii="仿宋_GB2312" w:eastAsia="仿宋_GB2312" w:cs="仿宋_GB2312" w:hint="eastAsia"/>
          <w:sz w:val="32"/>
          <w:szCs w:val="32"/>
        </w:rPr>
        <w:t>、农产品、药品领域</w:t>
      </w:r>
      <w:bookmarkEnd w:id="1"/>
      <w:r>
        <w:rPr>
          <w:rFonts w:ascii="仿宋_GB2312" w:eastAsia="仿宋_GB2312" w:cs="仿宋_GB2312" w:hint="eastAsia"/>
          <w:sz w:val="32"/>
          <w:szCs w:val="32"/>
        </w:rPr>
        <w:t xml:space="preserve">推动物流链的单元化、标准化、信息化。 </w:t>
      </w:r>
    </w:p>
    <w:p w:rsidR="002C47DF" w:rsidRDefault="002C47DF" w:rsidP="007E44C5">
      <w:pPr>
        <w:spacing w:line="360" w:lineRule="auto"/>
        <w:ind w:firstLineChars="218" w:firstLine="700"/>
        <w:rPr>
          <w:rFonts w:ascii="仿宋_GB2312" w:eastAsia="仿宋_GB2312" w:cs="仿宋_GB2312"/>
          <w:bCs/>
          <w:sz w:val="32"/>
          <w:szCs w:val="32"/>
        </w:rPr>
      </w:pPr>
      <w:r>
        <w:rPr>
          <w:rFonts w:ascii="仿宋_GB2312" w:eastAsia="仿宋_GB2312" w:cs="仿宋_GB2312" w:hint="eastAsia"/>
          <w:b/>
          <w:bCs/>
          <w:sz w:val="32"/>
          <w:szCs w:val="32"/>
        </w:rPr>
        <w:t>一是加快标准托盘应用。</w:t>
      </w:r>
      <w:r>
        <w:rPr>
          <w:rFonts w:ascii="仿宋_GB2312" w:eastAsia="仿宋_GB2312" w:cs="仿宋_GB2312" w:hint="eastAsia"/>
          <w:sz w:val="32"/>
          <w:szCs w:val="32"/>
        </w:rPr>
        <w:t>鼓励使用符合国家标准1200mm</w:t>
      </w:r>
      <w:r>
        <w:rPr>
          <w:rFonts w:ascii="仿宋_GB2312" w:eastAsia="仿宋_GB2312"/>
          <w:sz w:val="32"/>
          <w:szCs w:val="32"/>
        </w:rPr>
        <w:t>×</w:t>
      </w:r>
      <w:r>
        <w:rPr>
          <w:rFonts w:ascii="仿宋_GB2312" w:eastAsia="仿宋_GB2312" w:cs="仿宋_GB2312" w:hint="eastAsia"/>
          <w:sz w:val="32"/>
          <w:szCs w:val="32"/>
        </w:rPr>
        <w:t>1000mm规格和质量要求的标准托盘，支持托盘租赁、交换（不支持用户自购）；探索“企业集团整体推进”、“供应链协同推进”、“社会化服务推进”、“平台整合推进”等托盘循环共用推进模式，引导商贸连锁、分销批发、生产制造、第三方物流、托盘生产及运营、平台服务等企业合作开展带托运输，</w:t>
      </w:r>
      <w:proofErr w:type="gramStart"/>
      <w:r>
        <w:rPr>
          <w:rFonts w:ascii="仿宋_GB2312" w:eastAsia="仿宋_GB2312" w:cs="仿宋_GB2312" w:hint="eastAsia"/>
          <w:sz w:val="32"/>
          <w:szCs w:val="32"/>
        </w:rPr>
        <w:t>畅通上</w:t>
      </w:r>
      <w:proofErr w:type="gramEnd"/>
      <w:r>
        <w:rPr>
          <w:rFonts w:ascii="仿宋_GB2312" w:eastAsia="仿宋_GB2312" w:cs="仿宋_GB2312" w:hint="eastAsia"/>
          <w:sz w:val="32"/>
          <w:szCs w:val="32"/>
        </w:rPr>
        <w:t>下游物流链。推动“回购返租”模式，加速非标托盘转换。支持托盘生产型企业提高生产效率，生产符</w:t>
      </w:r>
      <w:r>
        <w:rPr>
          <w:rFonts w:ascii="仿宋_GB2312" w:eastAsia="仿宋_GB2312" w:cs="仿宋_GB2312" w:hint="eastAsia"/>
          <w:sz w:val="32"/>
          <w:szCs w:val="32"/>
        </w:rPr>
        <w:lastRenderedPageBreak/>
        <w:t>合高质量标准化的托盘，对引进和更新改造生产设施设备及信息管理系统给予补助。支持托盘租赁服务企业扩大租赁、回购、维修等业务，对服务网点设施设备投入及管理信息系统升级改造给予补助。</w:t>
      </w:r>
      <w:r>
        <w:rPr>
          <w:rFonts w:ascii="仿宋_GB2312" w:eastAsia="仿宋_GB2312" w:cs="仿宋_GB2312" w:hint="eastAsia"/>
          <w:sz w:val="32"/>
          <w:szCs w:val="32"/>
        </w:rPr>
        <w:br/>
      </w:r>
      <w:r>
        <w:rPr>
          <w:rFonts w:ascii="仿宋_GB2312" w:eastAsia="仿宋_GB2312" w:cs="仿宋_GB2312" w:hint="eastAsia"/>
          <w:bCs/>
          <w:sz w:val="32"/>
          <w:szCs w:val="32"/>
        </w:rPr>
        <w:t xml:space="preserve">   </w:t>
      </w:r>
      <w:r>
        <w:rPr>
          <w:rFonts w:ascii="仿宋_GB2312" w:eastAsia="仿宋_GB2312" w:cs="仿宋_GB2312" w:hint="eastAsia"/>
          <w:b/>
          <w:bCs/>
          <w:sz w:val="32"/>
          <w:szCs w:val="32"/>
        </w:rPr>
        <w:t xml:space="preserve"> 二是支持农产品周转</w:t>
      </w:r>
      <w:proofErr w:type="gramStart"/>
      <w:r>
        <w:rPr>
          <w:rFonts w:ascii="仿宋_GB2312" w:eastAsia="仿宋_GB2312" w:cs="仿宋_GB2312" w:hint="eastAsia"/>
          <w:b/>
          <w:bCs/>
          <w:sz w:val="32"/>
          <w:szCs w:val="32"/>
        </w:rPr>
        <w:t>筐</w:t>
      </w:r>
      <w:proofErr w:type="gramEnd"/>
      <w:r>
        <w:rPr>
          <w:rFonts w:ascii="仿宋_GB2312" w:eastAsia="仿宋_GB2312" w:cs="仿宋_GB2312" w:hint="eastAsia"/>
          <w:b/>
          <w:bCs/>
          <w:sz w:val="32"/>
          <w:szCs w:val="32"/>
        </w:rPr>
        <w:t>标准化及循环共用。</w:t>
      </w:r>
      <w:r>
        <w:rPr>
          <w:rFonts w:ascii="仿宋_GB2312" w:eastAsia="仿宋_GB2312" w:cs="仿宋_GB2312" w:hint="eastAsia"/>
          <w:bCs/>
          <w:sz w:val="32"/>
          <w:szCs w:val="32"/>
        </w:rPr>
        <w:t>推广应用与标准托盘匹配的农产品周转筐，支持以周转筐（箱、笼车）（符合600mm×400mm模数系列尺寸）为单元进行订货、计费、收发货等，推动农产品生产基地与销地对接，推广从田头到门店的“不倒筐”模式，提升农产品流通全流程规格化、包装化、标准化、品牌化、信息化水平。对围绕农产品周转筐（箱、笼车）标准化及其循环共用</w:t>
      </w:r>
      <w:r w:rsidR="00F52783">
        <w:rPr>
          <w:rFonts w:ascii="仿宋_GB2312" w:eastAsia="仿宋_GB2312" w:cs="仿宋_GB2312" w:hint="eastAsia"/>
          <w:bCs/>
          <w:sz w:val="32"/>
          <w:szCs w:val="32"/>
        </w:rPr>
        <w:t>进行的相关配套设施设备升级改造发生的设备购置、软件开发予以重点支</w:t>
      </w:r>
      <w:r>
        <w:rPr>
          <w:rFonts w:ascii="仿宋_GB2312" w:eastAsia="仿宋_GB2312" w:cs="仿宋_GB2312" w:hint="eastAsia"/>
          <w:bCs/>
          <w:sz w:val="32"/>
          <w:szCs w:val="32"/>
        </w:rPr>
        <w:t>持。</w:t>
      </w:r>
    </w:p>
    <w:p w:rsidR="002C47DF" w:rsidRDefault="002C47DF" w:rsidP="002C47DF">
      <w:pPr>
        <w:spacing w:line="360" w:lineRule="auto"/>
        <w:ind w:firstLineChars="218" w:firstLine="700"/>
        <w:rPr>
          <w:rFonts w:ascii="仿宋_GB2312" w:eastAsia="仿宋_GB2312" w:cs="仿宋_GB2312"/>
          <w:sz w:val="32"/>
          <w:szCs w:val="32"/>
        </w:rPr>
      </w:pPr>
      <w:r>
        <w:rPr>
          <w:rFonts w:ascii="仿宋_GB2312" w:eastAsia="仿宋_GB2312" w:cs="仿宋_GB2312" w:hint="eastAsia"/>
          <w:b/>
          <w:bCs/>
          <w:sz w:val="32"/>
          <w:szCs w:val="32"/>
        </w:rPr>
        <w:t>三是建立社会化托盘循环共用体系。</w:t>
      </w:r>
      <w:r>
        <w:rPr>
          <w:rFonts w:ascii="仿宋_GB2312" w:eastAsia="仿宋_GB2312" w:cs="仿宋_GB2312" w:hint="eastAsia"/>
          <w:bCs/>
          <w:sz w:val="32"/>
          <w:szCs w:val="32"/>
        </w:rPr>
        <w:t>扩大托盘循环共用规模，</w:t>
      </w:r>
      <w:r>
        <w:rPr>
          <w:rFonts w:ascii="仿宋_GB2312" w:eastAsia="仿宋_GB2312" w:cs="仿宋_GB2312" w:hint="eastAsia"/>
          <w:sz w:val="32"/>
          <w:szCs w:val="32"/>
        </w:rPr>
        <w:t>完善运营服务网络，由托盘向周转箱、包装等单元器具循环共用延伸；推动</w:t>
      </w:r>
      <w:r>
        <w:rPr>
          <w:rFonts w:ascii="仿宋_GB2312" w:eastAsia="仿宋_GB2312"/>
          <w:sz w:val="32"/>
          <w:szCs w:val="32"/>
        </w:rPr>
        <w:t>“</w:t>
      </w:r>
      <w:r>
        <w:rPr>
          <w:rFonts w:ascii="仿宋_GB2312" w:eastAsia="仿宋_GB2312" w:cs="仿宋_GB2312" w:hint="eastAsia"/>
          <w:sz w:val="32"/>
          <w:szCs w:val="32"/>
        </w:rPr>
        <w:t>物联网+托盘</w:t>
      </w:r>
      <w:r>
        <w:rPr>
          <w:rFonts w:ascii="仿宋_GB2312" w:eastAsia="仿宋_GB2312"/>
          <w:sz w:val="32"/>
          <w:szCs w:val="32"/>
        </w:rPr>
        <w:t>”</w:t>
      </w:r>
      <w:r>
        <w:rPr>
          <w:rFonts w:ascii="仿宋_GB2312" w:eastAsia="仿宋_GB2312" w:cs="仿宋_GB2312" w:hint="eastAsia"/>
          <w:sz w:val="32"/>
          <w:szCs w:val="32"/>
        </w:rPr>
        <w:t>平台建设，拓展</w:t>
      </w:r>
      <w:r>
        <w:rPr>
          <w:rFonts w:ascii="仿宋_GB2312" w:eastAsia="仿宋_GB2312" w:hint="eastAsia"/>
          <w:sz w:val="32"/>
          <w:szCs w:val="32"/>
        </w:rPr>
        <w:t>“</w:t>
      </w:r>
      <w:r>
        <w:rPr>
          <w:rFonts w:ascii="仿宋_GB2312" w:eastAsia="仿宋_GB2312" w:cs="仿宋_GB2312" w:hint="eastAsia"/>
          <w:sz w:val="32"/>
          <w:szCs w:val="32"/>
        </w:rPr>
        <w:t>配托+配货</w:t>
      </w:r>
      <w:r>
        <w:rPr>
          <w:rFonts w:ascii="仿宋_GB2312" w:eastAsia="仿宋_GB2312" w:hint="eastAsia"/>
          <w:sz w:val="32"/>
          <w:szCs w:val="32"/>
        </w:rPr>
        <w:t>”</w:t>
      </w:r>
      <w:r>
        <w:rPr>
          <w:rFonts w:ascii="仿宋_GB2312" w:eastAsia="仿宋_GB2312" w:cs="仿宋_GB2312" w:hint="eastAsia"/>
          <w:sz w:val="32"/>
          <w:szCs w:val="32"/>
        </w:rPr>
        <w:t>服务，鼓励</w:t>
      </w:r>
      <w:r>
        <w:rPr>
          <w:rFonts w:ascii="仿宋_GB2312" w:eastAsia="仿宋_GB2312" w:hint="eastAsia"/>
          <w:sz w:val="32"/>
          <w:szCs w:val="32"/>
        </w:rPr>
        <w:t>“</w:t>
      </w:r>
      <w:r>
        <w:rPr>
          <w:rFonts w:ascii="仿宋_GB2312" w:eastAsia="仿宋_GB2312" w:cs="仿宋_GB2312" w:hint="eastAsia"/>
          <w:sz w:val="32"/>
          <w:szCs w:val="32"/>
        </w:rPr>
        <w:t>带托运输+共同配送</w:t>
      </w:r>
      <w:r>
        <w:rPr>
          <w:rFonts w:ascii="仿宋_GB2312" w:eastAsia="仿宋_GB2312" w:hint="eastAsia"/>
          <w:sz w:val="32"/>
          <w:szCs w:val="32"/>
        </w:rPr>
        <w:t>”</w:t>
      </w:r>
      <w:r>
        <w:rPr>
          <w:rFonts w:ascii="仿宋_GB2312" w:eastAsia="仿宋_GB2312" w:cs="仿宋_GB2312" w:hint="eastAsia"/>
          <w:sz w:val="32"/>
          <w:szCs w:val="32"/>
        </w:rPr>
        <w:t>、</w:t>
      </w:r>
      <w:r>
        <w:rPr>
          <w:rFonts w:ascii="仿宋_GB2312" w:eastAsia="仿宋_GB2312" w:hint="eastAsia"/>
          <w:sz w:val="32"/>
          <w:szCs w:val="32"/>
        </w:rPr>
        <w:t>“</w:t>
      </w:r>
      <w:r>
        <w:rPr>
          <w:rFonts w:ascii="仿宋_GB2312" w:eastAsia="仿宋_GB2312" w:cs="仿宋_GB2312" w:hint="eastAsia"/>
          <w:sz w:val="32"/>
          <w:szCs w:val="32"/>
        </w:rPr>
        <w:t>带托运输+多式联运</w:t>
      </w:r>
      <w:r>
        <w:rPr>
          <w:rFonts w:ascii="仿宋_GB2312" w:eastAsia="仿宋_GB2312"/>
          <w:sz w:val="32"/>
          <w:szCs w:val="32"/>
        </w:rPr>
        <w:t>”</w:t>
      </w:r>
      <w:r>
        <w:rPr>
          <w:rFonts w:ascii="仿宋_GB2312" w:eastAsia="仿宋_GB2312" w:cs="仿宋_GB2312" w:hint="eastAsia"/>
          <w:sz w:val="32"/>
          <w:szCs w:val="32"/>
        </w:rPr>
        <w:t>；探索建立托盘交易、租赁、交换、回收可自由转换的市场流通机制。支持托盘运营服务</w:t>
      </w:r>
      <w:proofErr w:type="gramStart"/>
      <w:r>
        <w:rPr>
          <w:rFonts w:ascii="仿宋_GB2312" w:eastAsia="仿宋_GB2312" w:cs="仿宋_GB2312" w:hint="eastAsia"/>
          <w:sz w:val="32"/>
          <w:szCs w:val="32"/>
        </w:rPr>
        <w:t>商扩大</w:t>
      </w:r>
      <w:proofErr w:type="gramEnd"/>
      <w:r>
        <w:rPr>
          <w:rFonts w:ascii="仿宋_GB2312" w:eastAsia="仿宋_GB2312" w:cs="仿宋_GB2312" w:hint="eastAsia"/>
          <w:sz w:val="32"/>
          <w:szCs w:val="32"/>
        </w:rPr>
        <w:t>标准托盘规模，完善运营服务网络。支持托盘使用方租赁、交换标准托盘，或盘活存量开展社会化的标准托盘循环共用。对通过托盘运营服务商租赁托盘并开展</w:t>
      </w:r>
      <w:proofErr w:type="gramStart"/>
      <w:r>
        <w:rPr>
          <w:rFonts w:ascii="仿宋_GB2312" w:eastAsia="仿宋_GB2312" w:cs="仿宋_GB2312" w:hint="eastAsia"/>
          <w:sz w:val="32"/>
          <w:szCs w:val="32"/>
        </w:rPr>
        <w:t>带板运输</w:t>
      </w:r>
      <w:proofErr w:type="gramEnd"/>
      <w:r>
        <w:rPr>
          <w:rFonts w:ascii="仿宋_GB2312" w:eastAsia="仿宋_GB2312" w:cs="仿宋_GB2312" w:hint="eastAsia"/>
          <w:sz w:val="32"/>
          <w:szCs w:val="32"/>
        </w:rPr>
        <w:t>行为的，按真实有效的</w:t>
      </w:r>
      <w:proofErr w:type="gramStart"/>
      <w:r>
        <w:rPr>
          <w:rFonts w:ascii="仿宋_GB2312" w:eastAsia="仿宋_GB2312" w:cs="仿宋_GB2312" w:hint="eastAsia"/>
          <w:sz w:val="32"/>
          <w:szCs w:val="32"/>
        </w:rPr>
        <w:t>转移板次对</w:t>
      </w:r>
      <w:proofErr w:type="gramEnd"/>
      <w:r>
        <w:rPr>
          <w:rFonts w:ascii="仿宋_GB2312" w:eastAsia="仿宋_GB2312" w:cs="仿宋_GB2312" w:hint="eastAsia"/>
          <w:sz w:val="32"/>
          <w:szCs w:val="32"/>
        </w:rPr>
        <w:t>上下游企业分别予以补贴，并对托盘租赁费予以补贴。</w:t>
      </w:r>
    </w:p>
    <w:p w:rsidR="002C47DF" w:rsidRDefault="002C47DF" w:rsidP="002C47DF">
      <w:pPr>
        <w:spacing w:line="360" w:lineRule="auto"/>
        <w:ind w:firstLineChars="218" w:firstLine="700"/>
        <w:rPr>
          <w:rFonts w:ascii="仿宋_GB2312" w:eastAsia="仿宋_GB2312" w:cs="仿宋_GB2312"/>
          <w:bCs/>
          <w:sz w:val="32"/>
          <w:szCs w:val="32"/>
        </w:rPr>
      </w:pPr>
      <w:r>
        <w:rPr>
          <w:rFonts w:ascii="仿宋_GB2312" w:eastAsia="仿宋_GB2312" w:cs="仿宋_GB2312" w:hint="eastAsia"/>
          <w:b/>
          <w:bCs/>
          <w:sz w:val="32"/>
          <w:szCs w:val="32"/>
        </w:rPr>
        <w:lastRenderedPageBreak/>
        <w:t>四是支持与标准托盘相衔接的设施设备</w:t>
      </w:r>
      <w:r>
        <w:rPr>
          <w:rFonts w:ascii="仿宋_GB2312" w:eastAsia="仿宋_GB2312" w:cs="仿宋_GB2312" w:hint="eastAsia"/>
          <w:b/>
          <w:sz w:val="32"/>
          <w:szCs w:val="32"/>
        </w:rPr>
        <w:t>和服务流程标准化。</w:t>
      </w:r>
      <w:r>
        <w:rPr>
          <w:rFonts w:ascii="仿宋_GB2312" w:eastAsia="仿宋_GB2312" w:cs="仿宋_GB2312" w:hint="eastAsia"/>
          <w:sz w:val="32"/>
          <w:szCs w:val="32"/>
        </w:rPr>
        <w:t>支持仓库、配送中心、商超、便利店等配送设施的标准化改造，以及存储、装卸、搬运、包装、分拣设备和公路货运车辆（外廓2550mm）等标准化更新；鼓励以标准托盘和周转箱（符合600mm</w:t>
      </w:r>
      <w:r>
        <w:rPr>
          <w:rFonts w:ascii="仿宋_GB2312" w:eastAsia="仿宋_GB2312"/>
          <w:sz w:val="32"/>
          <w:szCs w:val="32"/>
        </w:rPr>
        <w:t>×</w:t>
      </w:r>
      <w:r>
        <w:rPr>
          <w:rFonts w:ascii="仿宋_GB2312" w:eastAsia="仿宋_GB2312" w:cs="仿宋_GB2312" w:hint="eastAsia"/>
          <w:sz w:val="32"/>
          <w:szCs w:val="32"/>
        </w:rPr>
        <w:t>400mm包装模数系列尺寸）为单元进行订货、计费、收发货和免验货，促进物流链全程</w:t>
      </w:r>
      <w:r>
        <w:rPr>
          <w:rFonts w:ascii="仿宋_GB2312" w:eastAsia="仿宋_GB2312"/>
          <w:sz w:val="32"/>
          <w:szCs w:val="32"/>
        </w:rPr>
        <w:t>“</w:t>
      </w:r>
      <w:r>
        <w:rPr>
          <w:rFonts w:ascii="仿宋_GB2312" w:eastAsia="仿宋_GB2312" w:cs="仿宋_GB2312" w:hint="eastAsia"/>
          <w:sz w:val="32"/>
          <w:szCs w:val="32"/>
        </w:rPr>
        <w:t>不倒托</w:t>
      </w:r>
      <w:r>
        <w:rPr>
          <w:rFonts w:ascii="仿宋_GB2312" w:eastAsia="仿宋_GB2312"/>
          <w:sz w:val="32"/>
          <w:szCs w:val="32"/>
        </w:rPr>
        <w:t>”</w:t>
      </w:r>
      <w:r>
        <w:rPr>
          <w:rFonts w:ascii="仿宋_GB2312" w:eastAsia="仿宋_GB2312" w:cs="仿宋_GB2312" w:hint="eastAsia"/>
          <w:sz w:val="32"/>
          <w:szCs w:val="32"/>
        </w:rPr>
        <w:t>、</w:t>
      </w:r>
      <w:r>
        <w:rPr>
          <w:rFonts w:ascii="仿宋_GB2312" w:eastAsia="仿宋_GB2312"/>
          <w:sz w:val="32"/>
          <w:szCs w:val="32"/>
        </w:rPr>
        <w:t>“</w:t>
      </w:r>
      <w:r>
        <w:rPr>
          <w:rFonts w:ascii="仿宋_GB2312" w:eastAsia="仿宋_GB2312" w:cs="仿宋_GB2312" w:hint="eastAsia"/>
          <w:sz w:val="32"/>
          <w:szCs w:val="32"/>
        </w:rPr>
        <w:t>不倒箱</w:t>
      </w:r>
      <w:r>
        <w:rPr>
          <w:rFonts w:ascii="仿宋_GB2312" w:eastAsia="仿宋_GB2312"/>
          <w:sz w:val="32"/>
          <w:szCs w:val="32"/>
        </w:rPr>
        <w:t>”</w:t>
      </w:r>
      <w:r>
        <w:rPr>
          <w:rFonts w:ascii="仿宋_GB2312" w:eastAsia="仿宋_GB2312" w:cs="仿宋_GB2312" w:hint="eastAsia"/>
          <w:sz w:val="32"/>
          <w:szCs w:val="32"/>
        </w:rPr>
        <w:t>；推动利用配送渠道、押金制等对标准包装物进行回收使用；</w:t>
      </w:r>
      <w:r>
        <w:rPr>
          <w:rFonts w:ascii="仿宋_GB2312" w:eastAsia="仿宋_GB2312" w:cs="仿宋_GB2312" w:hint="eastAsia"/>
          <w:bCs/>
          <w:sz w:val="32"/>
          <w:szCs w:val="32"/>
        </w:rPr>
        <w:t>探索标准托盘箱替代快递三轮车箱体，以循环共用推动分拣前置、环节减少。推动上下游企业一贯</w:t>
      </w:r>
      <w:proofErr w:type="gramStart"/>
      <w:r>
        <w:rPr>
          <w:rFonts w:ascii="仿宋_GB2312" w:eastAsia="仿宋_GB2312" w:cs="仿宋_GB2312" w:hint="eastAsia"/>
          <w:bCs/>
          <w:sz w:val="32"/>
          <w:szCs w:val="32"/>
        </w:rPr>
        <w:t>化带板</w:t>
      </w:r>
      <w:proofErr w:type="gramEnd"/>
      <w:r>
        <w:rPr>
          <w:rFonts w:ascii="仿宋_GB2312" w:eastAsia="仿宋_GB2312" w:cs="仿宋_GB2312" w:hint="eastAsia"/>
          <w:bCs/>
          <w:sz w:val="32"/>
          <w:szCs w:val="32"/>
        </w:rPr>
        <w:t>运输，在源头生产地起租、销售地退租，提高机械化装卸、入库、运输的效率，对围绕托盘标准化及其循环共用进行的仓库、货架、叉车、笼车、公路货运车辆（外廓2550mm）、分拣设备、管理信息</w:t>
      </w:r>
      <w:r w:rsidR="004B687B">
        <w:rPr>
          <w:rFonts w:ascii="仿宋_GB2312" w:eastAsia="仿宋_GB2312" w:cs="仿宋_GB2312" w:hint="eastAsia"/>
          <w:bCs/>
          <w:sz w:val="32"/>
          <w:szCs w:val="32"/>
        </w:rPr>
        <w:t>系统等相关配套设施设备升级改造发生的设备购置、软件开发予以重点支</w:t>
      </w:r>
      <w:r>
        <w:rPr>
          <w:rFonts w:ascii="仿宋_GB2312" w:eastAsia="仿宋_GB2312" w:cs="仿宋_GB2312" w:hint="eastAsia"/>
          <w:bCs/>
          <w:sz w:val="32"/>
          <w:szCs w:val="32"/>
        </w:rPr>
        <w:t>持。</w:t>
      </w:r>
    </w:p>
    <w:p w:rsidR="002C47DF" w:rsidRDefault="002C47DF" w:rsidP="002C47DF">
      <w:pPr>
        <w:spacing w:line="360" w:lineRule="auto"/>
        <w:ind w:firstLineChars="218" w:firstLine="700"/>
        <w:rPr>
          <w:rFonts w:ascii="仿宋_GB2312" w:eastAsia="仿宋_GB2312" w:cs="仿宋_GB2312"/>
          <w:sz w:val="32"/>
          <w:szCs w:val="32"/>
        </w:rPr>
      </w:pPr>
      <w:r>
        <w:rPr>
          <w:rFonts w:ascii="仿宋_GB2312" w:eastAsia="仿宋_GB2312" w:cs="仿宋_GB2312" w:hint="eastAsia"/>
          <w:b/>
          <w:sz w:val="32"/>
          <w:szCs w:val="32"/>
        </w:rPr>
        <w:t>五是支持物流</w:t>
      </w:r>
      <w:proofErr w:type="gramStart"/>
      <w:r>
        <w:rPr>
          <w:rFonts w:ascii="仿宋_GB2312" w:eastAsia="仿宋_GB2312" w:cs="仿宋_GB2312" w:hint="eastAsia"/>
          <w:b/>
          <w:sz w:val="32"/>
          <w:szCs w:val="32"/>
        </w:rPr>
        <w:t>链数据</w:t>
      </w:r>
      <w:proofErr w:type="gramEnd"/>
      <w:r>
        <w:rPr>
          <w:rFonts w:ascii="仿宋_GB2312" w:eastAsia="仿宋_GB2312" w:cs="仿宋_GB2312" w:hint="eastAsia"/>
          <w:b/>
          <w:sz w:val="32"/>
          <w:szCs w:val="32"/>
        </w:rPr>
        <w:t>单元的信息标准化。</w:t>
      </w:r>
      <w:r>
        <w:rPr>
          <w:rFonts w:ascii="仿宋_GB2312" w:eastAsia="仿宋_GB2312" w:cs="仿宋_GB2312" w:hint="eastAsia"/>
          <w:bCs/>
          <w:sz w:val="32"/>
          <w:szCs w:val="32"/>
        </w:rPr>
        <w:t>支持探索基于</w:t>
      </w:r>
      <w:r>
        <w:rPr>
          <w:rFonts w:ascii="仿宋_GB2312" w:eastAsia="仿宋_GB2312" w:cs="仿宋_GB2312" w:hint="eastAsia"/>
          <w:sz w:val="32"/>
          <w:szCs w:val="32"/>
        </w:rPr>
        <w:t>全球统一编码标识（GS1）</w:t>
      </w:r>
      <w:r>
        <w:rPr>
          <w:rFonts w:ascii="仿宋_GB2312" w:eastAsia="仿宋_GB2312" w:cs="仿宋_GB2312" w:hint="eastAsia"/>
          <w:bCs/>
          <w:sz w:val="32"/>
          <w:szCs w:val="32"/>
        </w:rPr>
        <w:t>的托盘条码与商品条码、箱码、物流单元代码关联衔接，推动托盘、</w:t>
      </w:r>
      <w:proofErr w:type="gramStart"/>
      <w:r>
        <w:rPr>
          <w:rFonts w:ascii="仿宋_GB2312" w:eastAsia="仿宋_GB2312" w:cs="仿宋_GB2312" w:hint="eastAsia"/>
          <w:bCs/>
          <w:sz w:val="32"/>
          <w:szCs w:val="32"/>
        </w:rPr>
        <w:t>周转箱由包装</w:t>
      </w:r>
      <w:proofErr w:type="gramEnd"/>
      <w:r>
        <w:rPr>
          <w:rFonts w:ascii="仿宋_GB2312" w:eastAsia="仿宋_GB2312" w:cs="仿宋_GB2312" w:hint="eastAsia"/>
          <w:bCs/>
          <w:sz w:val="32"/>
          <w:szCs w:val="32"/>
        </w:rPr>
        <w:t>单元向数据单元和数据节点发展，促进</w:t>
      </w:r>
      <w:r>
        <w:rPr>
          <w:rFonts w:ascii="仿宋_GB2312" w:eastAsia="仿宋_GB2312" w:cs="仿宋_GB2312" w:hint="eastAsia"/>
          <w:sz w:val="32"/>
          <w:szCs w:val="32"/>
        </w:rPr>
        <w:t>供应链和平台相关方信息数据传输交互顺畅；探索用数据单元优化生产、流通、销售管理，转化为商业价值，促进降本增效，满足不同商品的不同用户需求和服务体验。对围绕物流</w:t>
      </w:r>
      <w:proofErr w:type="gramStart"/>
      <w:r>
        <w:rPr>
          <w:rFonts w:ascii="仿宋_GB2312" w:eastAsia="仿宋_GB2312" w:cs="仿宋_GB2312" w:hint="eastAsia"/>
          <w:sz w:val="32"/>
          <w:szCs w:val="32"/>
        </w:rPr>
        <w:t>链数据</w:t>
      </w:r>
      <w:proofErr w:type="gramEnd"/>
      <w:r>
        <w:rPr>
          <w:rFonts w:ascii="仿宋_GB2312" w:eastAsia="仿宋_GB2312" w:cs="仿宋_GB2312" w:hint="eastAsia"/>
          <w:sz w:val="32"/>
          <w:szCs w:val="32"/>
        </w:rPr>
        <w:t>单元的信息标准化进行的相关信息系统和物流信息平台改造</w:t>
      </w:r>
      <w:r w:rsidR="00251830">
        <w:rPr>
          <w:rFonts w:ascii="仿宋_GB2312" w:eastAsia="仿宋_GB2312" w:cs="仿宋_GB2312" w:hint="eastAsia"/>
          <w:sz w:val="32"/>
          <w:szCs w:val="32"/>
        </w:rPr>
        <w:t>发生的设备购置、软件</w:t>
      </w:r>
      <w:r w:rsidR="00251830">
        <w:rPr>
          <w:rFonts w:ascii="仿宋_GB2312" w:eastAsia="仿宋_GB2312" w:cs="仿宋_GB2312" w:hint="eastAsia"/>
          <w:sz w:val="32"/>
          <w:szCs w:val="32"/>
        </w:rPr>
        <w:lastRenderedPageBreak/>
        <w:t>开发、信息资源购置予以重点支</w:t>
      </w:r>
      <w:r>
        <w:rPr>
          <w:rFonts w:ascii="仿宋_GB2312" w:eastAsia="仿宋_GB2312" w:cs="仿宋_GB2312" w:hint="eastAsia"/>
          <w:sz w:val="32"/>
          <w:szCs w:val="32"/>
        </w:rPr>
        <w:t>持。</w:t>
      </w:r>
    </w:p>
    <w:p w:rsidR="002C47DF" w:rsidRDefault="002C47DF" w:rsidP="002C47DF">
      <w:pPr>
        <w:spacing w:line="360" w:lineRule="auto"/>
        <w:ind w:firstLine="645"/>
        <w:rPr>
          <w:rFonts w:ascii="楷体_GB2312" w:eastAsia="楷体_GB2312" w:cs="楷体_GB2312"/>
          <w:b/>
          <w:bCs/>
          <w:sz w:val="32"/>
          <w:szCs w:val="32"/>
        </w:rPr>
      </w:pPr>
      <w:r>
        <w:rPr>
          <w:rFonts w:ascii="楷体_GB2312" w:eastAsia="楷体_GB2312" w:cs="楷体_GB2312" w:hint="eastAsia"/>
          <w:b/>
          <w:bCs/>
          <w:sz w:val="32"/>
          <w:szCs w:val="32"/>
        </w:rPr>
        <w:t>2、以供应链平台建设为核心，完善流通领域供应链体系</w:t>
      </w:r>
    </w:p>
    <w:p w:rsidR="002C47DF" w:rsidRDefault="002C47DF" w:rsidP="002C47DF">
      <w:pPr>
        <w:spacing w:line="360" w:lineRule="auto"/>
        <w:ind w:firstLine="645"/>
        <w:rPr>
          <w:rFonts w:ascii="仿宋_GB2312" w:eastAsia="仿宋_GB2312" w:hAnsi="黑体" w:cs="仿宋_GB2312"/>
          <w:sz w:val="32"/>
          <w:szCs w:val="32"/>
        </w:rPr>
      </w:pPr>
      <w:r>
        <w:rPr>
          <w:rFonts w:ascii="仿宋_GB2312" w:eastAsia="仿宋_GB2312" w:cs="仿宋_GB2312" w:hint="eastAsia"/>
          <w:sz w:val="32"/>
          <w:szCs w:val="32"/>
        </w:rPr>
        <w:t>以平台为核心完善供应链体系，</w:t>
      </w:r>
      <w:r>
        <w:rPr>
          <w:rFonts w:ascii="仿宋_GB2312" w:eastAsia="仿宋_GB2312" w:hAnsi="黑体" w:cs="仿宋_GB2312" w:hint="eastAsia"/>
          <w:sz w:val="32"/>
          <w:szCs w:val="32"/>
        </w:rPr>
        <w:t>增强供应链协同和整合能力，创新流通组织方式，提高流通集约化水平。在商品现货交易平台、商品零售、供应</w:t>
      </w:r>
      <w:proofErr w:type="gramStart"/>
      <w:r>
        <w:rPr>
          <w:rFonts w:ascii="仿宋_GB2312" w:eastAsia="仿宋_GB2312" w:hAnsi="黑体" w:cs="仿宋_GB2312" w:hint="eastAsia"/>
          <w:sz w:val="32"/>
          <w:szCs w:val="32"/>
        </w:rPr>
        <w:t>链专业</w:t>
      </w:r>
      <w:proofErr w:type="gramEnd"/>
      <w:r>
        <w:rPr>
          <w:rFonts w:ascii="仿宋_GB2312" w:eastAsia="仿宋_GB2312" w:hAnsi="黑体" w:cs="仿宋_GB2312" w:hint="eastAsia"/>
          <w:sz w:val="32"/>
          <w:szCs w:val="32"/>
        </w:rPr>
        <w:t>服务等重点领域，以一批有市场影响力、突出我市产业政策的大宗商品、新零售、汽车、药品、生鲜及综合零售等生产、流通企业，以及智慧商圈、仓储物流和末端配送企业为实施主体，通过开展示范试点，在推进利用大数据、物联网、</w:t>
      </w:r>
      <w:proofErr w:type="gramStart"/>
      <w:r>
        <w:rPr>
          <w:rFonts w:ascii="仿宋_GB2312" w:eastAsia="仿宋_GB2312" w:hAnsi="黑体" w:cs="仿宋_GB2312" w:hint="eastAsia"/>
          <w:sz w:val="32"/>
          <w:szCs w:val="32"/>
        </w:rPr>
        <w:t>云计算</w:t>
      </w:r>
      <w:proofErr w:type="gramEnd"/>
      <w:r>
        <w:rPr>
          <w:rFonts w:ascii="仿宋_GB2312" w:eastAsia="仿宋_GB2312" w:hAnsi="黑体" w:cs="仿宋_GB2312" w:hint="eastAsia"/>
          <w:sz w:val="32"/>
          <w:szCs w:val="32"/>
        </w:rPr>
        <w:t>等方面提高供应链协同效率率先探索创新模式。</w:t>
      </w:r>
    </w:p>
    <w:p w:rsidR="002C47DF" w:rsidRDefault="002C47DF" w:rsidP="002C47DF">
      <w:pPr>
        <w:spacing w:line="360" w:lineRule="auto"/>
        <w:ind w:firstLine="645"/>
        <w:rPr>
          <w:rFonts w:ascii="仿宋_GB2312" w:eastAsia="仿宋_GB2312" w:hAnsi="黑体" w:cs="仿宋_GB2312"/>
          <w:sz w:val="32"/>
          <w:szCs w:val="32"/>
        </w:rPr>
      </w:pPr>
      <w:r>
        <w:rPr>
          <w:rFonts w:ascii="仿宋_GB2312" w:eastAsia="仿宋_GB2312" w:hAnsi="黑体" w:cs="仿宋_GB2312" w:hint="eastAsia"/>
          <w:b/>
          <w:bCs/>
          <w:sz w:val="32"/>
          <w:szCs w:val="32"/>
        </w:rPr>
        <w:t>一是建设流通与生产衔接的供应链协同平台。</w:t>
      </w:r>
      <w:r>
        <w:rPr>
          <w:rFonts w:ascii="仿宋_GB2312" w:eastAsia="仿宋_GB2312" w:hAnsi="黑体" w:cs="仿宋_GB2312" w:hint="eastAsia"/>
          <w:sz w:val="32"/>
          <w:szCs w:val="32"/>
        </w:rPr>
        <w:t>支持供应</w:t>
      </w:r>
      <w:proofErr w:type="gramStart"/>
      <w:r>
        <w:rPr>
          <w:rFonts w:ascii="仿宋_GB2312" w:eastAsia="仿宋_GB2312" w:hAnsi="黑体" w:cs="仿宋_GB2312" w:hint="eastAsia"/>
          <w:sz w:val="32"/>
          <w:szCs w:val="32"/>
        </w:rPr>
        <w:t>链核心</w:t>
      </w:r>
      <w:proofErr w:type="gramEnd"/>
      <w:r>
        <w:rPr>
          <w:rFonts w:ascii="仿宋_GB2312" w:eastAsia="仿宋_GB2312" w:hAnsi="黑体" w:cs="仿宋_GB2312" w:hint="eastAsia"/>
          <w:sz w:val="32"/>
          <w:szCs w:val="32"/>
        </w:rPr>
        <w:t>企业建设连接个性化需求与柔性化生产的智能制造供应链协同平台，促进流通与生产的深度融合，实现大规模个性化定制，促进降本增效；支持流通企业与供应商实现系统对接，打造供应链采购协同平台，实现需求、库存和物流信息的实时共享，提高协同计划、自动预测和补货能力。对围绕基于智能制造及智慧供应链协同平台建设发生的设备购置、设施建设（经营性房地产项目等除外）、软件开发、信息资源购置予以重点</w:t>
      </w:r>
      <w:r w:rsidR="00251830">
        <w:rPr>
          <w:rFonts w:ascii="仿宋_GB2312" w:eastAsia="仿宋_GB2312" w:hAnsi="黑体" w:cs="仿宋_GB2312" w:hint="eastAsia"/>
          <w:sz w:val="32"/>
          <w:szCs w:val="32"/>
        </w:rPr>
        <w:t>支</w:t>
      </w:r>
      <w:r>
        <w:rPr>
          <w:rFonts w:ascii="仿宋_GB2312" w:eastAsia="仿宋_GB2312" w:hAnsi="黑体" w:cs="仿宋_GB2312" w:hint="eastAsia"/>
          <w:sz w:val="32"/>
          <w:szCs w:val="32"/>
        </w:rPr>
        <w:t>持。</w:t>
      </w:r>
    </w:p>
    <w:p w:rsidR="002C47DF" w:rsidRDefault="002C47DF" w:rsidP="002C47DF">
      <w:pPr>
        <w:spacing w:line="360" w:lineRule="auto"/>
        <w:ind w:firstLine="645"/>
        <w:rPr>
          <w:rFonts w:ascii="仿宋_GB2312" w:eastAsia="仿宋_GB2312" w:hAnsi="黑体" w:cs="仿宋_GB2312"/>
          <w:sz w:val="32"/>
          <w:szCs w:val="32"/>
        </w:rPr>
      </w:pPr>
      <w:r>
        <w:rPr>
          <w:rFonts w:ascii="仿宋_GB2312" w:eastAsia="仿宋_GB2312" w:hAnsi="黑体" w:cs="仿宋_GB2312" w:hint="eastAsia"/>
          <w:b/>
          <w:bCs/>
          <w:sz w:val="32"/>
          <w:szCs w:val="32"/>
        </w:rPr>
        <w:t>二是建设资源高效整合的供应</w:t>
      </w:r>
      <w:proofErr w:type="gramStart"/>
      <w:r>
        <w:rPr>
          <w:rFonts w:ascii="仿宋_GB2312" w:eastAsia="仿宋_GB2312" w:hAnsi="黑体" w:cs="仿宋_GB2312" w:hint="eastAsia"/>
          <w:b/>
          <w:bCs/>
          <w:sz w:val="32"/>
          <w:szCs w:val="32"/>
        </w:rPr>
        <w:t>链交易</w:t>
      </w:r>
      <w:proofErr w:type="gramEnd"/>
      <w:r>
        <w:rPr>
          <w:rFonts w:ascii="仿宋_GB2312" w:eastAsia="仿宋_GB2312" w:hAnsi="黑体" w:cs="仿宋_GB2312" w:hint="eastAsia"/>
          <w:b/>
          <w:bCs/>
          <w:sz w:val="32"/>
          <w:szCs w:val="32"/>
        </w:rPr>
        <w:t>平台。</w:t>
      </w:r>
      <w:r>
        <w:rPr>
          <w:rFonts w:ascii="仿宋_GB2312" w:eastAsia="仿宋_GB2312" w:hAnsi="黑体" w:cs="仿宋_GB2312" w:hint="eastAsia"/>
          <w:sz w:val="32"/>
          <w:szCs w:val="32"/>
        </w:rPr>
        <w:t>支持建设商品现货交易类平台，聚集供需信息，提供信息发布、支付结算、仓储物流、质量追溯等综合服务，提高资源配置效率，</w:t>
      </w:r>
      <w:r>
        <w:rPr>
          <w:rFonts w:ascii="仿宋_GB2312" w:eastAsia="仿宋_GB2312" w:hAnsi="黑体" w:cs="仿宋_GB2312" w:hint="eastAsia"/>
          <w:sz w:val="32"/>
          <w:szCs w:val="32"/>
        </w:rPr>
        <w:lastRenderedPageBreak/>
        <w:t>降低交易和物流成本；支持传统实体商品交易市场转型升级，打造线上线下融合的供应</w:t>
      </w:r>
      <w:proofErr w:type="gramStart"/>
      <w:r>
        <w:rPr>
          <w:rFonts w:ascii="仿宋_GB2312" w:eastAsia="仿宋_GB2312" w:hAnsi="黑体" w:cs="仿宋_GB2312" w:hint="eastAsia"/>
          <w:sz w:val="32"/>
          <w:szCs w:val="32"/>
        </w:rPr>
        <w:t>链交易</w:t>
      </w:r>
      <w:proofErr w:type="gramEnd"/>
      <w:r>
        <w:rPr>
          <w:rFonts w:ascii="仿宋_GB2312" w:eastAsia="仿宋_GB2312" w:hAnsi="黑体" w:cs="仿宋_GB2312" w:hint="eastAsia"/>
          <w:sz w:val="32"/>
          <w:szCs w:val="32"/>
        </w:rPr>
        <w:t>平台，延伸提供物流、结算、报关等供应链服务，促进商品交易市场与产业融合发展。对围绕基于商品现货交易及线上线下融合的供应</w:t>
      </w:r>
      <w:proofErr w:type="gramStart"/>
      <w:r>
        <w:rPr>
          <w:rFonts w:ascii="仿宋_GB2312" w:eastAsia="仿宋_GB2312" w:hAnsi="黑体" w:cs="仿宋_GB2312" w:hint="eastAsia"/>
          <w:sz w:val="32"/>
          <w:szCs w:val="32"/>
        </w:rPr>
        <w:t>链交易</w:t>
      </w:r>
      <w:proofErr w:type="gramEnd"/>
      <w:r>
        <w:rPr>
          <w:rFonts w:ascii="仿宋_GB2312" w:eastAsia="仿宋_GB2312" w:hAnsi="黑体" w:cs="仿宋_GB2312" w:hint="eastAsia"/>
          <w:sz w:val="32"/>
          <w:szCs w:val="32"/>
        </w:rPr>
        <w:t>平台建设发生的设备购置、设施建设（经营性房地产项目等除外）、软件开发、信息资源购置予以重点</w:t>
      </w:r>
      <w:r w:rsidR="00251830">
        <w:rPr>
          <w:rFonts w:ascii="仿宋_GB2312" w:eastAsia="仿宋_GB2312" w:hAnsi="黑体" w:cs="仿宋_GB2312" w:hint="eastAsia"/>
          <w:sz w:val="32"/>
          <w:szCs w:val="32"/>
        </w:rPr>
        <w:t>支</w:t>
      </w:r>
      <w:r>
        <w:rPr>
          <w:rFonts w:ascii="仿宋_GB2312" w:eastAsia="仿宋_GB2312" w:hAnsi="黑体" w:cs="仿宋_GB2312" w:hint="eastAsia"/>
          <w:sz w:val="32"/>
          <w:szCs w:val="32"/>
        </w:rPr>
        <w:t>持。</w:t>
      </w:r>
    </w:p>
    <w:p w:rsidR="002C47DF" w:rsidRDefault="002C47DF" w:rsidP="002C47DF">
      <w:pPr>
        <w:spacing w:line="360" w:lineRule="auto"/>
        <w:ind w:firstLine="645"/>
        <w:rPr>
          <w:rFonts w:ascii="仿宋_GB2312" w:eastAsia="仿宋_GB2312" w:cs="仿宋_GB2312"/>
          <w:sz w:val="32"/>
          <w:szCs w:val="32"/>
        </w:rPr>
      </w:pPr>
      <w:r>
        <w:rPr>
          <w:rFonts w:ascii="仿宋_GB2312" w:eastAsia="仿宋_GB2312" w:hAnsi="黑体" w:cs="仿宋_GB2312" w:hint="eastAsia"/>
          <w:b/>
          <w:bCs/>
          <w:sz w:val="32"/>
          <w:szCs w:val="32"/>
        </w:rPr>
        <w:t>三是建设专业化的供应</w:t>
      </w:r>
      <w:proofErr w:type="gramStart"/>
      <w:r>
        <w:rPr>
          <w:rFonts w:ascii="仿宋_GB2312" w:eastAsia="仿宋_GB2312" w:hAnsi="黑体" w:cs="仿宋_GB2312" w:hint="eastAsia"/>
          <w:b/>
          <w:bCs/>
          <w:sz w:val="32"/>
          <w:szCs w:val="32"/>
        </w:rPr>
        <w:t>链综合</w:t>
      </w:r>
      <w:proofErr w:type="gramEnd"/>
      <w:r>
        <w:rPr>
          <w:rFonts w:ascii="仿宋_GB2312" w:eastAsia="仿宋_GB2312" w:hAnsi="黑体" w:cs="仿宋_GB2312" w:hint="eastAsia"/>
          <w:b/>
          <w:bCs/>
          <w:sz w:val="32"/>
          <w:szCs w:val="32"/>
        </w:rPr>
        <w:t>服务平台。</w:t>
      </w:r>
      <w:r>
        <w:rPr>
          <w:rFonts w:ascii="仿宋_GB2312" w:eastAsia="仿宋_GB2312" w:hAnsi="黑体" w:cs="仿宋_GB2312" w:hint="eastAsia"/>
          <w:sz w:val="32"/>
          <w:szCs w:val="32"/>
        </w:rPr>
        <w:t>支持供应链服务型企业建设供应</w:t>
      </w:r>
      <w:proofErr w:type="gramStart"/>
      <w:r>
        <w:rPr>
          <w:rFonts w:ascii="仿宋_GB2312" w:eastAsia="仿宋_GB2312" w:hAnsi="黑体" w:cs="仿宋_GB2312" w:hint="eastAsia"/>
          <w:sz w:val="32"/>
          <w:szCs w:val="32"/>
        </w:rPr>
        <w:t>链综合</w:t>
      </w:r>
      <w:proofErr w:type="gramEnd"/>
      <w:r>
        <w:rPr>
          <w:rFonts w:ascii="仿宋_GB2312" w:eastAsia="仿宋_GB2312" w:hAnsi="黑体" w:cs="仿宋_GB2312" w:hint="eastAsia"/>
          <w:sz w:val="32"/>
          <w:szCs w:val="32"/>
        </w:rPr>
        <w:t>服务平台，</w:t>
      </w:r>
      <w:r>
        <w:rPr>
          <w:rFonts w:ascii="仿宋_GB2312" w:eastAsia="仿宋_GB2312" w:cs="仿宋_GB2312" w:hint="eastAsia"/>
          <w:sz w:val="32"/>
          <w:szCs w:val="32"/>
        </w:rPr>
        <w:t>提供研发设计、集中采购、组织生产、物流分销、终端管理、品牌营销等供应链服务，融通物流、商流、信息流、资金流；通过平台直接服务需求终端，减少流通环节和成本，构建跨界融合、共享共生的供应</w:t>
      </w:r>
      <w:proofErr w:type="gramStart"/>
      <w:r>
        <w:rPr>
          <w:rFonts w:ascii="仿宋_GB2312" w:eastAsia="仿宋_GB2312" w:cs="仿宋_GB2312" w:hint="eastAsia"/>
          <w:sz w:val="32"/>
          <w:szCs w:val="32"/>
        </w:rPr>
        <w:t>链商业</w:t>
      </w:r>
      <w:proofErr w:type="gramEnd"/>
      <w:r>
        <w:rPr>
          <w:rFonts w:ascii="仿宋_GB2312" w:eastAsia="仿宋_GB2312" w:cs="仿宋_GB2312" w:hint="eastAsia"/>
          <w:sz w:val="32"/>
          <w:szCs w:val="32"/>
        </w:rPr>
        <w:t>生态圈。对围绕专业化的供应</w:t>
      </w:r>
      <w:proofErr w:type="gramStart"/>
      <w:r>
        <w:rPr>
          <w:rFonts w:ascii="仿宋_GB2312" w:eastAsia="仿宋_GB2312" w:cs="仿宋_GB2312" w:hint="eastAsia"/>
          <w:sz w:val="32"/>
          <w:szCs w:val="32"/>
        </w:rPr>
        <w:t>链综合</w:t>
      </w:r>
      <w:proofErr w:type="gramEnd"/>
      <w:r>
        <w:rPr>
          <w:rFonts w:ascii="仿宋_GB2312" w:eastAsia="仿宋_GB2312" w:cs="仿宋_GB2312" w:hint="eastAsia"/>
          <w:sz w:val="32"/>
          <w:szCs w:val="32"/>
        </w:rPr>
        <w:t>服务平台建设发生的设备购置、设施建设（经营性房地产项目等除外）、软件开发、信息资源购置予以重点</w:t>
      </w:r>
      <w:r w:rsidR="00251830">
        <w:rPr>
          <w:rFonts w:ascii="仿宋_GB2312" w:eastAsia="仿宋_GB2312" w:cs="仿宋_GB2312" w:hint="eastAsia"/>
          <w:sz w:val="32"/>
          <w:szCs w:val="32"/>
        </w:rPr>
        <w:t>支</w:t>
      </w:r>
      <w:r>
        <w:rPr>
          <w:rFonts w:ascii="仿宋_GB2312" w:eastAsia="仿宋_GB2312" w:cs="仿宋_GB2312" w:hint="eastAsia"/>
          <w:sz w:val="32"/>
          <w:szCs w:val="32"/>
        </w:rPr>
        <w:t>持。</w:t>
      </w:r>
    </w:p>
    <w:p w:rsidR="002C47DF" w:rsidRDefault="002C47DF" w:rsidP="002C47DF">
      <w:pPr>
        <w:spacing w:line="360" w:lineRule="auto"/>
        <w:ind w:firstLine="645"/>
        <w:rPr>
          <w:rFonts w:ascii="仿宋_GB2312" w:eastAsia="仿宋_GB2312" w:hAnsi="黑体" w:cs="仿宋_GB2312"/>
          <w:sz w:val="32"/>
          <w:szCs w:val="32"/>
        </w:rPr>
      </w:pPr>
      <w:r>
        <w:rPr>
          <w:rFonts w:ascii="仿宋_GB2312" w:eastAsia="仿宋_GB2312" w:hAnsi="黑体" w:cs="仿宋_GB2312" w:hint="eastAsia"/>
          <w:b/>
          <w:bCs/>
          <w:sz w:val="32"/>
          <w:szCs w:val="32"/>
        </w:rPr>
        <w:t>四是建设供应链公共服务平台。</w:t>
      </w:r>
      <w:r>
        <w:rPr>
          <w:rFonts w:ascii="仿宋_GB2312" w:eastAsia="仿宋_GB2312" w:cs="仿宋_GB2312" w:hint="eastAsia"/>
          <w:sz w:val="32"/>
          <w:szCs w:val="32"/>
        </w:rPr>
        <w:t>支持有条件的地方建设供应链公共服务平台和供应</w:t>
      </w:r>
      <w:proofErr w:type="gramStart"/>
      <w:r>
        <w:rPr>
          <w:rFonts w:ascii="仿宋_GB2312" w:eastAsia="仿宋_GB2312" w:cs="仿宋_GB2312" w:hint="eastAsia"/>
          <w:sz w:val="32"/>
          <w:szCs w:val="32"/>
        </w:rPr>
        <w:t>链科创</w:t>
      </w:r>
      <w:proofErr w:type="gramEnd"/>
      <w:r>
        <w:rPr>
          <w:rFonts w:ascii="仿宋_GB2312" w:eastAsia="仿宋_GB2312" w:cs="仿宋_GB2312" w:hint="eastAsia"/>
          <w:sz w:val="32"/>
          <w:szCs w:val="32"/>
        </w:rPr>
        <w:t>中心，完善供应链公共服务，提供政</w:t>
      </w:r>
      <w:r>
        <w:rPr>
          <w:rFonts w:ascii="仿宋_GB2312" w:eastAsia="仿宋_GB2312" w:hAnsi="黑体" w:cs="仿宋_GB2312" w:hint="eastAsia"/>
          <w:sz w:val="32"/>
          <w:szCs w:val="32"/>
        </w:rPr>
        <w:t>策咨询、信息聚集、经济预警、研发支持和人才培训等服务，加强供应</w:t>
      </w:r>
      <w:proofErr w:type="gramStart"/>
      <w:r>
        <w:rPr>
          <w:rFonts w:ascii="仿宋_GB2312" w:eastAsia="仿宋_GB2312" w:hAnsi="黑体" w:cs="仿宋_GB2312" w:hint="eastAsia"/>
          <w:sz w:val="32"/>
          <w:szCs w:val="32"/>
        </w:rPr>
        <w:t>链创新</w:t>
      </w:r>
      <w:proofErr w:type="gramEnd"/>
      <w:r>
        <w:rPr>
          <w:rFonts w:ascii="仿宋_GB2312" w:eastAsia="仿宋_GB2312" w:hAnsi="黑体" w:cs="仿宋_GB2312" w:hint="eastAsia"/>
          <w:sz w:val="32"/>
          <w:szCs w:val="32"/>
        </w:rPr>
        <w:t>发展的协同监管和治理。同时，鼓励供应</w:t>
      </w:r>
      <w:proofErr w:type="gramStart"/>
      <w:r>
        <w:rPr>
          <w:rFonts w:ascii="仿宋_GB2312" w:eastAsia="仿宋_GB2312" w:hAnsi="黑体" w:cs="仿宋_GB2312" w:hint="eastAsia"/>
          <w:sz w:val="32"/>
          <w:szCs w:val="32"/>
        </w:rPr>
        <w:t>链核心</w:t>
      </w:r>
      <w:proofErr w:type="gramEnd"/>
      <w:r>
        <w:rPr>
          <w:rFonts w:ascii="仿宋_GB2312" w:eastAsia="仿宋_GB2312" w:hAnsi="黑体" w:cs="仿宋_GB2312" w:hint="eastAsia"/>
          <w:sz w:val="32"/>
          <w:szCs w:val="32"/>
        </w:rPr>
        <w:t>企业牵头制定相关产品、技术、管理、数据、指标等关键共性标准，提高供应链协同和整合效率，服务于产业供应链体系。对围绕供应链公共服务平台建设发生的设备购置、设施建设（经营性房地产项目等除外）、软件开发、</w:t>
      </w:r>
      <w:r>
        <w:rPr>
          <w:rFonts w:ascii="仿宋_GB2312" w:eastAsia="仿宋_GB2312" w:hAnsi="黑体" w:cs="仿宋_GB2312" w:hint="eastAsia"/>
          <w:sz w:val="32"/>
          <w:szCs w:val="32"/>
        </w:rPr>
        <w:lastRenderedPageBreak/>
        <w:t>信息资源购置予以重点</w:t>
      </w:r>
      <w:r w:rsidR="00251830">
        <w:rPr>
          <w:rFonts w:ascii="仿宋_GB2312" w:eastAsia="仿宋_GB2312" w:hAnsi="黑体" w:cs="仿宋_GB2312" w:hint="eastAsia"/>
          <w:sz w:val="32"/>
          <w:szCs w:val="32"/>
        </w:rPr>
        <w:t>支</w:t>
      </w:r>
      <w:r>
        <w:rPr>
          <w:rFonts w:ascii="仿宋_GB2312" w:eastAsia="仿宋_GB2312" w:hAnsi="黑体" w:cs="仿宋_GB2312" w:hint="eastAsia"/>
          <w:sz w:val="32"/>
          <w:szCs w:val="32"/>
        </w:rPr>
        <w:t>持。</w:t>
      </w:r>
    </w:p>
    <w:p w:rsidR="002C47DF" w:rsidRDefault="002C47DF" w:rsidP="007E44C5">
      <w:pPr>
        <w:widowControl/>
        <w:shd w:val="clear" w:color="auto" w:fill="FFFFFF"/>
        <w:spacing w:line="384"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上述每个项目财政补助资金原则上不超过项目支持范围内且经专业机构认定的有效投资的30%。专项资金使用范围、支持方式和标准等最终以长春市供应链体</w:t>
      </w:r>
      <w:proofErr w:type="gramStart"/>
      <w:r>
        <w:rPr>
          <w:rFonts w:ascii="仿宋" w:eastAsia="仿宋" w:hAnsi="仿宋" w:cs="宋体" w:hint="eastAsia"/>
          <w:kern w:val="0"/>
          <w:sz w:val="32"/>
          <w:szCs w:val="32"/>
        </w:rPr>
        <w:t>系建设</w:t>
      </w:r>
      <w:proofErr w:type="gramEnd"/>
      <w:r>
        <w:rPr>
          <w:rFonts w:ascii="仿宋" w:eastAsia="仿宋" w:hAnsi="仿宋" w:cs="宋体" w:hint="eastAsia"/>
          <w:kern w:val="0"/>
          <w:sz w:val="32"/>
          <w:szCs w:val="32"/>
        </w:rPr>
        <w:t>专项资金使用和管理办法为准。</w:t>
      </w:r>
    </w:p>
    <w:p w:rsidR="002C47DF" w:rsidRDefault="002C47DF" w:rsidP="002C47DF">
      <w:pPr>
        <w:ind w:firstLineChars="200" w:firstLine="640"/>
        <w:rPr>
          <w:rFonts w:ascii="黑体" w:eastAsia="黑体" w:hAnsi="黑体"/>
          <w:sz w:val="32"/>
          <w:szCs w:val="32"/>
        </w:rPr>
      </w:pPr>
      <w:r>
        <w:rPr>
          <w:rFonts w:ascii="黑体" w:eastAsia="黑体" w:hAnsi="黑体" w:hint="eastAsia"/>
          <w:sz w:val="32"/>
          <w:szCs w:val="32"/>
        </w:rPr>
        <w:t>三、项目申报条件及承诺条件</w:t>
      </w:r>
    </w:p>
    <w:p w:rsidR="002C47DF" w:rsidRDefault="002C47DF" w:rsidP="002C47DF">
      <w:pPr>
        <w:ind w:firstLineChars="200" w:firstLine="643"/>
        <w:rPr>
          <w:rFonts w:ascii="楷体" w:eastAsia="楷体" w:hAnsi="楷体"/>
          <w:b/>
          <w:sz w:val="32"/>
          <w:szCs w:val="32"/>
        </w:rPr>
      </w:pPr>
      <w:r>
        <w:rPr>
          <w:rFonts w:ascii="楷体" w:eastAsia="楷体" w:hAnsi="楷体" w:hint="eastAsia"/>
          <w:b/>
          <w:sz w:val="32"/>
          <w:szCs w:val="32"/>
        </w:rPr>
        <w:t>（一）基本条件</w:t>
      </w:r>
    </w:p>
    <w:p w:rsidR="002C47DF" w:rsidRDefault="002C47DF" w:rsidP="007E44C5">
      <w:pPr>
        <w:ind w:firstLineChars="200" w:firstLine="640"/>
        <w:rPr>
          <w:rFonts w:ascii="仿宋" w:eastAsia="仿宋" w:hAnsi="仿宋" w:cs="黑体"/>
          <w:sz w:val="32"/>
          <w:szCs w:val="32"/>
          <w:u w:val="single"/>
        </w:rPr>
      </w:pPr>
      <w:r>
        <w:rPr>
          <w:rFonts w:ascii="仿宋" w:eastAsia="仿宋" w:hAnsi="仿宋" w:cs="黑体" w:hint="eastAsia"/>
          <w:sz w:val="32"/>
          <w:szCs w:val="32"/>
        </w:rPr>
        <w:t>1、申报企业必须为在长春市依法注册登记，具有独立法人资格的企业（单位），申报物流标准化试点项目的单位类型为：托盘生产企业、托盘租赁服务企业、商贸连锁企业、电商物流企业、商贸批发企业、</w:t>
      </w:r>
      <w:proofErr w:type="gramStart"/>
      <w:r>
        <w:rPr>
          <w:rFonts w:ascii="仿宋" w:eastAsia="仿宋" w:hAnsi="仿宋" w:cs="黑体" w:hint="eastAsia"/>
          <w:sz w:val="32"/>
          <w:szCs w:val="32"/>
        </w:rPr>
        <w:t>快消品</w:t>
      </w:r>
      <w:proofErr w:type="gramEnd"/>
      <w:r>
        <w:rPr>
          <w:rFonts w:ascii="仿宋" w:eastAsia="仿宋" w:hAnsi="仿宋" w:cs="黑体" w:hint="eastAsia"/>
          <w:sz w:val="32"/>
          <w:szCs w:val="32"/>
        </w:rPr>
        <w:t>生产企业、药品流通企业、农产品物流企业、第三方物流企业、物流标准化服务单位。申报供应链平台建设项目的企业包括消费品生产企业；</w:t>
      </w:r>
      <w:r>
        <w:rPr>
          <w:rFonts w:ascii="仿宋" w:eastAsia="仿宋" w:hAnsi="仿宋" w:cs="黑体" w:hint="eastAsia"/>
          <w:sz w:val="32"/>
          <w:szCs w:val="32"/>
        </w:rPr>
        <w:br/>
      </w:r>
      <w:r>
        <w:rPr>
          <w:rFonts w:ascii="仿宋" w:eastAsia="仿宋" w:hAnsi="仿宋" w:cs="黑体" w:hint="eastAsia"/>
          <w:color w:val="00B050"/>
          <w:sz w:val="32"/>
          <w:szCs w:val="32"/>
        </w:rPr>
        <w:t xml:space="preserve">   </w:t>
      </w:r>
      <w:r>
        <w:rPr>
          <w:rFonts w:ascii="仿宋" w:eastAsia="仿宋" w:hAnsi="仿宋" w:cs="黑体" w:hint="eastAsia"/>
          <w:sz w:val="32"/>
          <w:szCs w:val="32"/>
        </w:rPr>
        <w:t xml:space="preserve"> 2、申报企业注册资金原则上在2000万元以上，商贸企业和工业企业须为限上或</w:t>
      </w:r>
      <w:proofErr w:type="gramStart"/>
      <w:r>
        <w:rPr>
          <w:rFonts w:ascii="仿宋" w:eastAsia="仿宋" w:hAnsi="仿宋" w:cs="黑体" w:hint="eastAsia"/>
          <w:sz w:val="32"/>
          <w:szCs w:val="32"/>
        </w:rPr>
        <w:t>规</w:t>
      </w:r>
      <w:proofErr w:type="gramEnd"/>
      <w:r>
        <w:rPr>
          <w:rFonts w:ascii="仿宋" w:eastAsia="仿宋" w:hAnsi="仿宋" w:cs="黑体" w:hint="eastAsia"/>
          <w:sz w:val="32"/>
          <w:szCs w:val="32"/>
        </w:rPr>
        <w:t>上企业，第三方物流企业年营业收入在4000万元以上的优先考虑。申报供应链平台项目的企业年营业收入须在1亿元以上。（限上企业：批发业年商品销售总额在2000万元及以上；零售业年商品销售总额在500万元及以上；</w:t>
      </w:r>
      <w:proofErr w:type="gramStart"/>
      <w:r>
        <w:rPr>
          <w:rFonts w:ascii="仿宋" w:eastAsia="仿宋" w:hAnsi="仿宋" w:cs="黑体" w:hint="eastAsia"/>
          <w:sz w:val="32"/>
          <w:szCs w:val="32"/>
        </w:rPr>
        <w:t>规</w:t>
      </w:r>
      <w:proofErr w:type="gramEnd"/>
      <w:r>
        <w:rPr>
          <w:rFonts w:ascii="仿宋" w:eastAsia="仿宋" w:hAnsi="仿宋" w:cs="黑体" w:hint="eastAsia"/>
          <w:sz w:val="32"/>
          <w:szCs w:val="32"/>
        </w:rPr>
        <w:t>上企业：工业企业年产品销售收入2000万元及以上）；</w:t>
      </w:r>
    </w:p>
    <w:p w:rsidR="002C47DF" w:rsidRDefault="002C47DF" w:rsidP="007E44C5">
      <w:pPr>
        <w:ind w:firstLineChars="200" w:firstLine="640"/>
        <w:rPr>
          <w:rFonts w:ascii="仿宋" w:eastAsia="仿宋" w:hAnsi="仿宋" w:cs="黑体"/>
          <w:sz w:val="32"/>
          <w:szCs w:val="32"/>
        </w:rPr>
      </w:pPr>
      <w:r>
        <w:rPr>
          <w:rFonts w:ascii="仿宋" w:eastAsia="仿宋" w:hAnsi="仿宋" w:cs="黑体" w:hint="eastAsia"/>
          <w:sz w:val="32"/>
          <w:szCs w:val="32"/>
        </w:rPr>
        <w:t>3、企业财务管理制度健全，会计信息准确完整，财务管理规范、信誉及财务状况良好；具备承担并完成申报项目的</w:t>
      </w:r>
      <w:r>
        <w:rPr>
          <w:rFonts w:ascii="仿宋" w:eastAsia="仿宋" w:hAnsi="仿宋" w:cs="黑体" w:hint="eastAsia"/>
          <w:sz w:val="32"/>
          <w:szCs w:val="32"/>
        </w:rPr>
        <w:lastRenderedPageBreak/>
        <w:t>能力，具备行业管理、技术人才，及时报送各类数据；</w:t>
      </w:r>
      <w:r>
        <w:rPr>
          <w:rFonts w:ascii="仿宋" w:eastAsia="仿宋" w:hAnsi="仿宋" w:cs="黑体" w:hint="eastAsia"/>
          <w:sz w:val="32"/>
          <w:szCs w:val="32"/>
        </w:rPr>
        <w:br/>
      </w:r>
      <w:r>
        <w:rPr>
          <w:rFonts w:ascii="仿宋" w:eastAsia="仿宋" w:hAnsi="仿宋" w:cs="黑体" w:hint="eastAsia"/>
          <w:color w:val="00B050"/>
          <w:sz w:val="32"/>
          <w:szCs w:val="32"/>
        </w:rPr>
        <w:t xml:space="preserve">  </w:t>
      </w:r>
      <w:r>
        <w:rPr>
          <w:rFonts w:ascii="仿宋" w:eastAsia="仿宋" w:hAnsi="仿宋" w:cs="黑体" w:hint="eastAsia"/>
          <w:sz w:val="32"/>
          <w:szCs w:val="32"/>
        </w:rPr>
        <w:t xml:space="preserve">  4、申报物流标准化试点项目的企业应具有物流标准化工作基础，或具备推行标准托盘（周转箱）流转及循环共用的可行性和发展空间。供应链平台建设项目必须具有开放性、共享性、资源性、产业性特征；</w:t>
      </w:r>
    </w:p>
    <w:p w:rsidR="002C47DF" w:rsidRDefault="002C47DF" w:rsidP="007E44C5">
      <w:pPr>
        <w:ind w:firstLineChars="200" w:firstLine="640"/>
        <w:rPr>
          <w:rFonts w:ascii="仿宋" w:eastAsia="仿宋" w:hAnsi="仿宋" w:cs="黑体"/>
          <w:sz w:val="32"/>
          <w:szCs w:val="32"/>
        </w:rPr>
      </w:pPr>
      <w:r>
        <w:rPr>
          <w:rFonts w:ascii="仿宋" w:eastAsia="仿宋" w:hAnsi="仿宋" w:cs="黑体" w:hint="eastAsia"/>
          <w:sz w:val="32"/>
          <w:szCs w:val="32"/>
        </w:rPr>
        <w:t>5、同等条件下，物流标准化试点项目优先考虑国家和省级商贸物流标准化重点推进企业和上下游贯通的供应</w:t>
      </w:r>
      <w:proofErr w:type="gramStart"/>
      <w:r>
        <w:rPr>
          <w:rFonts w:ascii="仿宋" w:eastAsia="仿宋" w:hAnsi="仿宋" w:cs="黑体" w:hint="eastAsia"/>
          <w:sz w:val="32"/>
          <w:szCs w:val="32"/>
        </w:rPr>
        <w:t>链核心</w:t>
      </w:r>
      <w:proofErr w:type="gramEnd"/>
      <w:r>
        <w:rPr>
          <w:rFonts w:ascii="仿宋" w:eastAsia="仿宋" w:hAnsi="仿宋" w:cs="黑体" w:hint="eastAsia"/>
          <w:sz w:val="32"/>
          <w:szCs w:val="32"/>
        </w:rPr>
        <w:t>企业；</w:t>
      </w:r>
    </w:p>
    <w:p w:rsidR="002C47DF" w:rsidRDefault="002C47DF" w:rsidP="002C47DF">
      <w:pPr>
        <w:ind w:firstLineChars="200" w:firstLine="640"/>
        <w:rPr>
          <w:rFonts w:ascii="仿宋" w:eastAsia="仿宋" w:hAnsi="仿宋" w:cs="黑体"/>
          <w:sz w:val="32"/>
          <w:szCs w:val="32"/>
        </w:rPr>
      </w:pPr>
      <w:r>
        <w:rPr>
          <w:rFonts w:ascii="仿宋" w:eastAsia="仿宋" w:hAnsi="仿宋" w:cs="黑体" w:hint="eastAsia"/>
          <w:sz w:val="32"/>
          <w:szCs w:val="32"/>
        </w:rPr>
        <w:t>6、同一项目不得重复享受其他中央或地方财政支持资金；</w:t>
      </w:r>
    </w:p>
    <w:p w:rsidR="002C47DF" w:rsidRDefault="002C47DF" w:rsidP="002C47DF">
      <w:pPr>
        <w:ind w:firstLineChars="200" w:firstLine="640"/>
        <w:rPr>
          <w:rFonts w:ascii="仿宋" w:eastAsia="仿宋" w:hAnsi="仿宋" w:cs="黑体"/>
          <w:sz w:val="32"/>
          <w:szCs w:val="32"/>
        </w:rPr>
      </w:pPr>
      <w:r>
        <w:rPr>
          <w:rFonts w:ascii="仿宋" w:eastAsia="仿宋" w:hAnsi="仿宋" w:cs="黑体" w:hint="eastAsia"/>
          <w:sz w:val="32"/>
          <w:szCs w:val="32"/>
        </w:rPr>
        <w:t>7、申报项目须为在建项目或2017年内开工的项目，项目发生的费用须在2017年1月到2019年8月试点结束之前，项目须在承诺的两年试点期内完成。申报的基础设施项目建设审批和备案手续齐全。</w:t>
      </w:r>
    </w:p>
    <w:p w:rsidR="002C47DF" w:rsidRDefault="002C47DF" w:rsidP="002C47DF">
      <w:pPr>
        <w:ind w:leftChars="200" w:left="420" w:firstLineChars="1" w:firstLine="3"/>
        <w:rPr>
          <w:rStyle w:val="a4"/>
          <w:rFonts w:ascii="楷体_GB2312" w:eastAsia="楷体_GB2312"/>
        </w:rPr>
      </w:pPr>
      <w:r>
        <w:rPr>
          <w:rStyle w:val="a4"/>
          <w:rFonts w:ascii="楷体_GB2312" w:eastAsia="楷体_GB2312" w:hint="eastAsia"/>
          <w:sz w:val="32"/>
          <w:szCs w:val="32"/>
        </w:rPr>
        <w:t>（二）不同类型单位的承诺条件</w:t>
      </w:r>
    </w:p>
    <w:p w:rsidR="002C47DF" w:rsidRDefault="002C47DF" w:rsidP="002C47DF">
      <w:pPr>
        <w:ind w:firstLineChars="200" w:firstLine="640"/>
        <w:rPr>
          <w:rFonts w:ascii="仿宋" w:eastAsia="仿宋" w:hAnsi="仿宋" w:cs="黑体"/>
        </w:rPr>
      </w:pPr>
      <w:r>
        <w:rPr>
          <w:rFonts w:ascii="仿宋" w:eastAsia="仿宋" w:hAnsi="仿宋" w:cs="黑体" w:hint="eastAsia"/>
          <w:sz w:val="32"/>
          <w:szCs w:val="32"/>
        </w:rPr>
        <w:t>试点项目单位即为试点企业，试点企业保证按时完成试点项目建设，申报项目的企业须承诺在供应链体</w:t>
      </w:r>
      <w:proofErr w:type="gramStart"/>
      <w:r>
        <w:rPr>
          <w:rFonts w:ascii="仿宋" w:eastAsia="仿宋" w:hAnsi="仿宋" w:cs="黑体" w:hint="eastAsia"/>
          <w:sz w:val="32"/>
          <w:szCs w:val="32"/>
        </w:rPr>
        <w:t>系建设</w:t>
      </w:r>
      <w:proofErr w:type="gramEnd"/>
      <w:r>
        <w:rPr>
          <w:rFonts w:ascii="仿宋" w:eastAsia="仿宋" w:hAnsi="仿宋" w:cs="黑体" w:hint="eastAsia"/>
          <w:sz w:val="32"/>
          <w:szCs w:val="32"/>
        </w:rPr>
        <w:t>期间向工作推进部门定期、及时报送项目进度情况，并同意托盘租赁服务企业向政府有关部门提供有关数据。积极配合开展调研工作，接受审计、财政等相关部门的审计考核工作。</w:t>
      </w:r>
    </w:p>
    <w:p w:rsidR="002C47DF" w:rsidRDefault="002C47DF" w:rsidP="007E44C5">
      <w:pPr>
        <w:ind w:firstLineChars="200" w:firstLine="643"/>
        <w:rPr>
          <w:rFonts w:ascii="仿宋_GB2312" w:eastAsia="仿宋_GB2312"/>
          <w:sz w:val="32"/>
          <w:szCs w:val="32"/>
        </w:rPr>
      </w:pPr>
      <w:r>
        <w:rPr>
          <w:rFonts w:ascii="仿宋_GB2312" w:eastAsia="仿宋_GB2312" w:hint="eastAsia"/>
          <w:b/>
          <w:sz w:val="32"/>
          <w:szCs w:val="32"/>
        </w:rPr>
        <w:t>1. 第三方物流企业、商贸批发企业、零售连锁企业、电商物流企业、快速消费品</w:t>
      </w:r>
      <w:r>
        <w:rPr>
          <w:rFonts w:ascii="仿宋_GB2312" w:eastAsia="仿宋_GB2312" w:hint="eastAsia"/>
          <w:b/>
          <w:color w:val="313131"/>
          <w:sz w:val="32"/>
          <w:szCs w:val="32"/>
        </w:rPr>
        <w:t>领域</w:t>
      </w:r>
      <w:r>
        <w:rPr>
          <w:rFonts w:ascii="仿宋_GB2312" w:eastAsia="仿宋_GB2312" w:hint="eastAsia"/>
          <w:b/>
          <w:sz w:val="32"/>
          <w:szCs w:val="32"/>
        </w:rPr>
        <w:t>生产企业</w:t>
      </w:r>
      <w:r>
        <w:rPr>
          <w:rFonts w:ascii="仿宋_GB2312" w:eastAsia="仿宋_GB2312" w:hint="eastAsia"/>
          <w:b/>
          <w:color w:val="313131"/>
          <w:sz w:val="32"/>
          <w:szCs w:val="32"/>
        </w:rPr>
        <w:t>（包括农副产品、药</w:t>
      </w:r>
      <w:r>
        <w:rPr>
          <w:rFonts w:ascii="仿宋_GB2312" w:eastAsia="仿宋_GB2312" w:hint="eastAsia"/>
          <w:b/>
          <w:color w:val="313131"/>
          <w:sz w:val="32"/>
          <w:szCs w:val="32"/>
        </w:rPr>
        <w:lastRenderedPageBreak/>
        <w:t>品）</w:t>
      </w:r>
      <w:r>
        <w:rPr>
          <w:rFonts w:ascii="仿宋_GB2312" w:eastAsia="仿宋_GB2312" w:hint="eastAsia"/>
          <w:sz w:val="32"/>
          <w:szCs w:val="32"/>
        </w:rPr>
        <w:br/>
        <w:t xml:space="preserve">    承诺在项目建设期间内，标准化托盘使用量达到80%以上，</w:t>
      </w:r>
      <w:r>
        <w:rPr>
          <w:rFonts w:ascii="仿宋" w:eastAsia="仿宋" w:hAnsi="仿宋" w:cs="黑体" w:hint="eastAsia"/>
          <w:sz w:val="32"/>
          <w:szCs w:val="32"/>
        </w:rPr>
        <w:t>标准化设施设备数量占比达到80%</w:t>
      </w:r>
      <w:r>
        <w:rPr>
          <w:rFonts w:ascii="仿宋_GB2312" w:eastAsia="仿宋_GB2312" w:hint="eastAsia"/>
          <w:sz w:val="32"/>
          <w:szCs w:val="32"/>
        </w:rPr>
        <w:t>，装卸货效率提高2</w:t>
      </w:r>
      <w:r>
        <w:rPr>
          <w:rFonts w:ascii="仿宋" w:eastAsia="仿宋" w:hAnsi="仿宋" w:cs="黑体" w:hint="eastAsia"/>
          <w:sz w:val="32"/>
          <w:szCs w:val="32"/>
        </w:rPr>
        <w:t>倍，货损率降低20%，综合物流成本同比降低10%；同口径对比的情况下，企业包装耗材减少比率在5个点以上；实现带托配送、托盘循环共用，免检直通模式</w:t>
      </w:r>
      <w:proofErr w:type="gramStart"/>
      <w:r>
        <w:rPr>
          <w:rFonts w:ascii="仿宋" w:eastAsia="仿宋" w:hAnsi="仿宋" w:cs="黑体" w:hint="eastAsia"/>
          <w:sz w:val="32"/>
          <w:szCs w:val="32"/>
        </w:rPr>
        <w:t>门店占到</w:t>
      </w:r>
      <w:proofErr w:type="gramEnd"/>
      <w:r>
        <w:rPr>
          <w:rFonts w:ascii="仿宋" w:eastAsia="仿宋" w:hAnsi="仿宋" w:cs="黑体" w:hint="eastAsia"/>
          <w:sz w:val="32"/>
          <w:szCs w:val="32"/>
        </w:rPr>
        <w:t>总</w:t>
      </w:r>
      <w:proofErr w:type="gramStart"/>
      <w:r>
        <w:rPr>
          <w:rFonts w:ascii="仿宋" w:eastAsia="仿宋" w:hAnsi="仿宋" w:cs="黑体" w:hint="eastAsia"/>
          <w:sz w:val="32"/>
          <w:szCs w:val="32"/>
        </w:rPr>
        <w:t>配送门</w:t>
      </w:r>
      <w:proofErr w:type="gramEnd"/>
      <w:r>
        <w:rPr>
          <w:rFonts w:ascii="仿宋" w:eastAsia="仿宋" w:hAnsi="仿宋" w:cs="黑体" w:hint="eastAsia"/>
          <w:sz w:val="32"/>
          <w:szCs w:val="32"/>
        </w:rPr>
        <w:t>店的5%以上。大型零售连锁企业还应承诺在项目建设期间内，</w:t>
      </w:r>
      <w:r>
        <w:rPr>
          <w:rFonts w:ascii="仿宋_GB2312" w:eastAsia="仿宋_GB2312" w:hint="eastAsia"/>
          <w:sz w:val="32"/>
          <w:szCs w:val="32"/>
        </w:rPr>
        <w:t>推动上游供货商、代理商直送配送中心的货物10%以上实现带盘运输，</w:t>
      </w:r>
      <w:r>
        <w:rPr>
          <w:rFonts w:ascii="仿宋" w:eastAsia="仿宋" w:hAnsi="仿宋" w:cs="黑体" w:hint="eastAsia"/>
          <w:sz w:val="32"/>
          <w:szCs w:val="32"/>
        </w:rPr>
        <w:t>第三方物流及商贸批发企业直送门店的货物10%以上实现带托运输，托盘进入循环共用体系。</w:t>
      </w:r>
      <w:r>
        <w:rPr>
          <w:rFonts w:ascii="仿宋_GB2312" w:eastAsia="仿宋_GB2312" w:hint="eastAsia"/>
          <w:sz w:val="32"/>
          <w:szCs w:val="32"/>
        </w:rPr>
        <w:t>推动10%供货商、代理商参与托盘循环共用。</w:t>
      </w:r>
      <w:r>
        <w:rPr>
          <w:rFonts w:ascii="仿宋" w:eastAsia="仿宋" w:hAnsi="仿宋" w:cs="黑体" w:hint="eastAsia"/>
          <w:sz w:val="32"/>
          <w:szCs w:val="32"/>
        </w:rPr>
        <w:t>以托盘为送（接）货单元</w:t>
      </w:r>
      <w:r>
        <w:rPr>
          <w:rFonts w:ascii="仿宋_GB2312" w:eastAsia="仿宋_GB2312" w:hint="eastAsia"/>
          <w:sz w:val="32"/>
          <w:szCs w:val="32"/>
        </w:rPr>
        <w:t>、免验货（或延迟验货）门店数量占第三方物流（含批发）企业直送门店总数的10%以上。</w:t>
      </w:r>
    </w:p>
    <w:p w:rsidR="002C47DF" w:rsidRDefault="002C47DF" w:rsidP="002C47DF">
      <w:pPr>
        <w:ind w:firstLineChars="200" w:firstLine="643"/>
        <w:rPr>
          <w:rFonts w:ascii="仿宋_GB2312" w:eastAsia="仿宋_GB2312"/>
          <w:b/>
          <w:sz w:val="32"/>
          <w:szCs w:val="32"/>
        </w:rPr>
      </w:pPr>
      <w:r>
        <w:rPr>
          <w:rFonts w:ascii="仿宋_GB2312" w:eastAsia="仿宋_GB2312" w:hint="eastAsia"/>
          <w:b/>
          <w:sz w:val="32"/>
          <w:szCs w:val="32"/>
        </w:rPr>
        <w:t>2、物流标准化设备生产及服务商</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 xml:space="preserve">托盘生产企业应承诺生产符合高质量标准化托盘。托盘租赁服务企业应承诺对试点企业提供同行业同标准的价格服务，向政府推进部门提供标准托盘、周转箱使用情况等。 </w:t>
      </w:r>
    </w:p>
    <w:p w:rsidR="002C47DF" w:rsidRDefault="002C47DF" w:rsidP="002C47DF">
      <w:pPr>
        <w:ind w:firstLineChars="200" w:firstLine="643"/>
        <w:rPr>
          <w:rFonts w:ascii="仿宋" w:eastAsia="仿宋" w:hAnsi="仿宋" w:cs="黑体"/>
          <w:b/>
          <w:sz w:val="32"/>
          <w:szCs w:val="32"/>
        </w:rPr>
      </w:pPr>
      <w:r>
        <w:rPr>
          <w:rFonts w:ascii="仿宋_GB2312" w:eastAsia="仿宋_GB2312" w:hint="eastAsia"/>
          <w:b/>
          <w:sz w:val="32"/>
          <w:szCs w:val="32"/>
        </w:rPr>
        <w:t>3、</w:t>
      </w:r>
      <w:r>
        <w:rPr>
          <w:rFonts w:ascii="仿宋" w:eastAsia="仿宋" w:hAnsi="仿宋" w:cs="黑体" w:hint="eastAsia"/>
          <w:b/>
          <w:sz w:val="32"/>
          <w:szCs w:val="32"/>
        </w:rPr>
        <w:t>供应链平台建设企业</w:t>
      </w:r>
    </w:p>
    <w:p w:rsidR="002C47DF" w:rsidRDefault="002C47DF" w:rsidP="002C47DF">
      <w:pPr>
        <w:ind w:firstLineChars="200" w:firstLine="640"/>
        <w:rPr>
          <w:rFonts w:ascii="Calibri" w:hAnsi="Calibri" w:cs="黑体"/>
          <w:sz w:val="32"/>
          <w:szCs w:val="32"/>
        </w:rPr>
      </w:pPr>
      <w:r>
        <w:rPr>
          <w:rFonts w:ascii="仿宋_GB2312" w:eastAsia="仿宋_GB2312" w:hint="eastAsia"/>
          <w:sz w:val="32"/>
          <w:szCs w:val="32"/>
        </w:rPr>
        <w:t>承诺在项目建设期间内</w:t>
      </w:r>
      <w:r>
        <w:rPr>
          <w:rFonts w:ascii="仿宋" w:eastAsia="仿宋" w:hAnsi="仿宋" w:cs="黑体" w:hint="eastAsia"/>
          <w:sz w:val="32"/>
          <w:szCs w:val="32"/>
        </w:rPr>
        <w:t>，交易额同比提高20%以上，供应</w:t>
      </w:r>
      <w:proofErr w:type="gramStart"/>
      <w:r>
        <w:rPr>
          <w:rFonts w:ascii="仿宋" w:eastAsia="仿宋" w:hAnsi="仿宋" w:cs="黑体" w:hint="eastAsia"/>
          <w:sz w:val="32"/>
          <w:szCs w:val="32"/>
        </w:rPr>
        <w:t>链交易</w:t>
      </w:r>
      <w:proofErr w:type="gramEnd"/>
      <w:r>
        <w:rPr>
          <w:rFonts w:ascii="仿宋" w:eastAsia="仿宋" w:hAnsi="仿宋" w:cs="黑体" w:hint="eastAsia"/>
          <w:sz w:val="32"/>
          <w:szCs w:val="32"/>
        </w:rPr>
        <w:t>管理成本同比下降10%。</w:t>
      </w:r>
    </w:p>
    <w:p w:rsidR="002C47DF" w:rsidRDefault="002C47DF" w:rsidP="002C47DF">
      <w:pPr>
        <w:ind w:firstLineChars="200" w:firstLine="643"/>
        <w:rPr>
          <w:rFonts w:ascii="黑体" w:eastAsia="黑体" w:hAnsi="黑体"/>
          <w:sz w:val="32"/>
          <w:szCs w:val="32"/>
        </w:rPr>
      </w:pPr>
      <w:r>
        <w:rPr>
          <w:rFonts w:ascii="黑体" w:eastAsia="黑体" w:hAnsi="黑体" w:hint="eastAsia"/>
          <w:b/>
          <w:bCs/>
          <w:sz w:val="32"/>
          <w:szCs w:val="32"/>
        </w:rPr>
        <w:t>四、</w:t>
      </w:r>
      <w:r>
        <w:rPr>
          <w:rFonts w:ascii="黑体" w:eastAsia="黑体" w:hAnsi="黑体" w:hint="eastAsia"/>
          <w:sz w:val="32"/>
          <w:szCs w:val="32"/>
        </w:rPr>
        <w:t>申报材料</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1、供应链体系建设项目申报材料封面（见附件1）</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lastRenderedPageBreak/>
        <w:t>2、材料目录；</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3</w:t>
      </w:r>
      <w:r w:rsidR="00B90C52">
        <w:rPr>
          <w:rFonts w:ascii="仿宋_GB2312" w:eastAsia="仿宋_GB2312" w:hint="eastAsia"/>
          <w:sz w:val="32"/>
          <w:szCs w:val="32"/>
        </w:rPr>
        <w:t>、区级商务部门推荐意见（红头文件，主送市</w:t>
      </w:r>
      <w:r w:rsidR="0086697A">
        <w:rPr>
          <w:rFonts w:ascii="仿宋_GB2312" w:eastAsia="仿宋_GB2312" w:hint="eastAsia"/>
          <w:sz w:val="32"/>
          <w:szCs w:val="32"/>
        </w:rPr>
        <w:t>级</w:t>
      </w:r>
      <w:r w:rsidR="00B90C52">
        <w:rPr>
          <w:rFonts w:ascii="仿宋_GB2312" w:eastAsia="仿宋_GB2312" w:hint="eastAsia"/>
          <w:sz w:val="32"/>
          <w:szCs w:val="32"/>
        </w:rPr>
        <w:t>商务</w:t>
      </w:r>
      <w:r w:rsidR="0086697A">
        <w:rPr>
          <w:rFonts w:ascii="仿宋_GB2312" w:eastAsia="仿宋_GB2312" w:hint="eastAsia"/>
          <w:sz w:val="32"/>
          <w:szCs w:val="32"/>
        </w:rPr>
        <w:t>部门</w:t>
      </w:r>
      <w:r>
        <w:rPr>
          <w:rFonts w:ascii="仿宋_GB2312" w:eastAsia="仿宋_GB2312" w:hint="eastAsia"/>
          <w:sz w:val="32"/>
          <w:szCs w:val="32"/>
        </w:rPr>
        <w:t>）。</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4</w:t>
      </w:r>
      <w:r w:rsidR="0086697A">
        <w:rPr>
          <w:rFonts w:ascii="仿宋_GB2312" w:eastAsia="仿宋_GB2312" w:hint="eastAsia"/>
          <w:sz w:val="32"/>
          <w:szCs w:val="32"/>
        </w:rPr>
        <w:t>、供应链体系建设项目申请报告（红头请示，主送区级商务</w:t>
      </w:r>
      <w:r>
        <w:rPr>
          <w:rFonts w:ascii="仿宋_GB2312" w:eastAsia="仿宋_GB2312" w:hint="eastAsia"/>
          <w:sz w:val="32"/>
          <w:szCs w:val="32"/>
        </w:rPr>
        <w:t>部门）；</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主要内容：企业基本情况，企业开展物流标准化的基础条件和优势，项目基本情况及建成后达到的效果，下一步开展物流标准化的想法与打算，项目总投入，申请资金额；</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5、项目实施方案（编写提纲见附件2）；</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6、项目基本情况表（见附件3）</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7、项目投资明细表（见附件4）</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8、供应链体系建设项目承诺书（见附件5）；</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9、企业上年度审计报告；</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10、申请单位营业执照、组织机构代码证、税务登记证及法人身份证复印件；</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以上申报材料统一采用A4纸打印，编制目录，按上述内容与顺序装订成册，并盖申报单位公章。</w:t>
      </w:r>
    </w:p>
    <w:p w:rsidR="002C47DF" w:rsidRDefault="002C47DF" w:rsidP="002C47DF">
      <w:pPr>
        <w:ind w:firstLineChars="200" w:firstLine="643"/>
        <w:rPr>
          <w:rFonts w:ascii="黑体" w:eastAsia="黑体" w:hAnsi="黑体"/>
          <w:sz w:val="32"/>
          <w:szCs w:val="32"/>
        </w:rPr>
      </w:pPr>
      <w:r>
        <w:rPr>
          <w:rFonts w:ascii="黑体" w:eastAsia="黑体" w:hAnsi="黑体" w:hint="eastAsia"/>
          <w:b/>
          <w:bCs/>
          <w:sz w:val="32"/>
          <w:szCs w:val="32"/>
        </w:rPr>
        <w:t>五、申报程序</w:t>
      </w:r>
    </w:p>
    <w:p w:rsidR="002C47DF" w:rsidRDefault="002C47DF" w:rsidP="00392610">
      <w:pPr>
        <w:ind w:firstLineChars="200" w:firstLine="640"/>
        <w:rPr>
          <w:rFonts w:ascii="仿宋_GB2312" w:eastAsia="仿宋_GB2312"/>
          <w:sz w:val="32"/>
          <w:szCs w:val="32"/>
        </w:rPr>
      </w:pPr>
      <w:r>
        <w:rPr>
          <w:rFonts w:ascii="仿宋_GB2312" w:eastAsia="仿宋_GB2312" w:hint="eastAsia"/>
          <w:sz w:val="32"/>
          <w:szCs w:val="32"/>
        </w:rPr>
        <w:t>1</w:t>
      </w:r>
      <w:r w:rsidR="0000263D">
        <w:rPr>
          <w:rFonts w:ascii="仿宋_GB2312" w:eastAsia="仿宋_GB2312" w:hint="eastAsia"/>
          <w:sz w:val="32"/>
          <w:szCs w:val="32"/>
        </w:rPr>
        <w:t>、申报企业（单位）应向所在辖区商务部门提出申请，由各县（市）区、开发区商务部门筛选后正式行文报市商务局</w:t>
      </w:r>
      <w:r>
        <w:rPr>
          <w:rFonts w:ascii="仿宋_GB2312" w:eastAsia="仿宋_GB2312" w:hint="eastAsia"/>
          <w:sz w:val="32"/>
          <w:szCs w:val="32"/>
        </w:rPr>
        <w:t>。</w:t>
      </w:r>
    </w:p>
    <w:p w:rsidR="002C47DF" w:rsidRDefault="002C47DF" w:rsidP="002C47DF">
      <w:pPr>
        <w:ind w:firstLineChars="200" w:firstLine="640"/>
        <w:rPr>
          <w:rFonts w:ascii="仿宋_GB2312" w:eastAsia="仿宋_GB2312"/>
          <w:color w:val="FF0000"/>
          <w:sz w:val="32"/>
          <w:szCs w:val="32"/>
        </w:rPr>
      </w:pPr>
      <w:r>
        <w:rPr>
          <w:rFonts w:ascii="仿宋_GB2312" w:eastAsia="仿宋_GB2312" w:hint="eastAsia"/>
          <w:sz w:val="32"/>
          <w:szCs w:val="32"/>
        </w:rPr>
        <w:t>2、市商务局对全市申报项目汇总后交</w:t>
      </w:r>
      <w:r w:rsidR="0072309A">
        <w:rPr>
          <w:rFonts w:ascii="仿宋_GB2312" w:eastAsia="仿宋_GB2312" w:hint="eastAsia"/>
          <w:sz w:val="32"/>
          <w:szCs w:val="32"/>
        </w:rPr>
        <w:t>第三方</w:t>
      </w:r>
      <w:r>
        <w:rPr>
          <w:rFonts w:ascii="仿宋_GB2312" w:eastAsia="仿宋_GB2312" w:hint="eastAsia"/>
          <w:sz w:val="32"/>
          <w:szCs w:val="32"/>
        </w:rPr>
        <w:t>评审</w:t>
      </w:r>
      <w:r w:rsidR="0072309A">
        <w:rPr>
          <w:rFonts w:ascii="仿宋_GB2312" w:eastAsia="仿宋_GB2312" w:hint="eastAsia"/>
          <w:sz w:val="32"/>
          <w:szCs w:val="32"/>
        </w:rPr>
        <w:t>机构</w:t>
      </w:r>
      <w:r w:rsidR="0072309A">
        <w:rPr>
          <w:rFonts w:ascii="仿宋_GB2312" w:eastAsia="仿宋_GB2312" w:hint="eastAsia"/>
          <w:sz w:val="32"/>
          <w:szCs w:val="32"/>
        </w:rPr>
        <w:lastRenderedPageBreak/>
        <w:t>进行评审</w:t>
      </w:r>
      <w:r>
        <w:rPr>
          <w:rFonts w:ascii="仿宋_GB2312" w:eastAsia="仿宋_GB2312" w:hint="eastAsia"/>
          <w:sz w:val="32"/>
          <w:szCs w:val="32"/>
        </w:rPr>
        <w:t>，在长春市商务局网站上进行评审结果公示；</w:t>
      </w:r>
    </w:p>
    <w:p w:rsidR="002C47DF" w:rsidRDefault="002C47DF" w:rsidP="002C47DF">
      <w:pPr>
        <w:ind w:leftChars="250" w:left="525"/>
        <w:rPr>
          <w:rFonts w:ascii="黑体" w:eastAsia="黑体" w:hAnsi="黑体"/>
          <w:sz w:val="32"/>
          <w:szCs w:val="32"/>
        </w:rPr>
      </w:pPr>
      <w:r>
        <w:rPr>
          <w:rFonts w:ascii="仿宋_GB2312" w:eastAsia="仿宋_GB2312" w:hint="eastAsia"/>
          <w:sz w:val="32"/>
          <w:szCs w:val="32"/>
        </w:rPr>
        <w:t>3、</w:t>
      </w:r>
      <w:proofErr w:type="gramStart"/>
      <w:r>
        <w:rPr>
          <w:rFonts w:ascii="仿宋_GB2312" w:eastAsia="仿宋_GB2312" w:hint="eastAsia"/>
          <w:sz w:val="32"/>
          <w:szCs w:val="32"/>
        </w:rPr>
        <w:t>市供应链体系建设</w:t>
      </w:r>
      <w:proofErr w:type="gramEnd"/>
      <w:r>
        <w:rPr>
          <w:rFonts w:ascii="仿宋_GB2312" w:eastAsia="仿宋_GB2312" w:hint="eastAsia"/>
          <w:sz w:val="32"/>
          <w:szCs w:val="32"/>
        </w:rPr>
        <w:t>工作领导小组审批。</w:t>
      </w:r>
      <w:r>
        <w:rPr>
          <w:rFonts w:ascii="仿宋_GB2312" w:eastAsia="仿宋_GB2312" w:hint="eastAsia"/>
          <w:sz w:val="32"/>
          <w:szCs w:val="32"/>
        </w:rPr>
        <w:br/>
      </w:r>
      <w:r>
        <w:rPr>
          <w:rFonts w:ascii="黑体" w:eastAsia="黑体" w:hAnsi="黑体" w:hint="eastAsia"/>
          <w:sz w:val="32"/>
          <w:szCs w:val="32"/>
        </w:rPr>
        <w:t>六、申报时间</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第一批项目申报时间：务必要在2017年</w:t>
      </w:r>
      <w:r w:rsidR="007C2D47">
        <w:rPr>
          <w:rFonts w:ascii="仿宋_GB2312" w:eastAsia="仿宋_GB2312" w:hint="eastAsia"/>
          <w:sz w:val="32"/>
          <w:szCs w:val="32"/>
        </w:rPr>
        <w:t>1</w:t>
      </w:r>
      <w:r w:rsidR="007C2D47">
        <w:rPr>
          <w:rFonts w:ascii="仿宋_GB2312" w:eastAsia="仿宋_GB2312"/>
          <w:sz w:val="32"/>
          <w:szCs w:val="32"/>
        </w:rPr>
        <w:t>1</w:t>
      </w:r>
      <w:r>
        <w:rPr>
          <w:rFonts w:ascii="仿宋_GB2312" w:eastAsia="仿宋_GB2312" w:hint="eastAsia"/>
          <w:sz w:val="32"/>
          <w:szCs w:val="32"/>
        </w:rPr>
        <w:t>月</w:t>
      </w:r>
      <w:r w:rsidR="009C448F">
        <w:rPr>
          <w:rFonts w:ascii="仿宋_GB2312" w:eastAsia="仿宋_GB2312" w:hint="eastAsia"/>
          <w:sz w:val="32"/>
          <w:szCs w:val="32"/>
        </w:rPr>
        <w:t>1</w:t>
      </w:r>
      <w:r w:rsidR="009C448F">
        <w:rPr>
          <w:rFonts w:ascii="仿宋_GB2312" w:eastAsia="仿宋_GB2312"/>
          <w:sz w:val="32"/>
          <w:szCs w:val="32"/>
        </w:rPr>
        <w:t>5</w:t>
      </w:r>
      <w:r w:rsidR="00E63560">
        <w:rPr>
          <w:rFonts w:ascii="仿宋_GB2312" w:eastAsia="仿宋_GB2312" w:hint="eastAsia"/>
          <w:sz w:val="32"/>
          <w:szCs w:val="32"/>
        </w:rPr>
        <w:t>日之前经各县（市）</w:t>
      </w:r>
      <w:r>
        <w:rPr>
          <w:rFonts w:ascii="仿宋_GB2312" w:eastAsia="仿宋_GB2312" w:hint="eastAsia"/>
          <w:sz w:val="32"/>
          <w:szCs w:val="32"/>
        </w:rPr>
        <w:t>区、开发区商务</w:t>
      </w:r>
      <w:r w:rsidR="00CD5E08">
        <w:rPr>
          <w:rFonts w:ascii="仿宋_GB2312" w:eastAsia="仿宋_GB2312" w:hint="eastAsia"/>
          <w:sz w:val="32"/>
          <w:szCs w:val="32"/>
        </w:rPr>
        <w:t>部门筛选审核后报市商务局</w:t>
      </w:r>
      <w:r w:rsidR="00065E89">
        <w:rPr>
          <w:rFonts w:ascii="仿宋_GB2312" w:eastAsia="仿宋_GB2312" w:hint="eastAsia"/>
          <w:sz w:val="32"/>
          <w:szCs w:val="32"/>
        </w:rPr>
        <w:t>流通</w:t>
      </w:r>
      <w:r w:rsidR="00065E89">
        <w:rPr>
          <w:rFonts w:ascii="仿宋_GB2312" w:eastAsia="仿宋_GB2312"/>
          <w:sz w:val="32"/>
          <w:szCs w:val="32"/>
        </w:rPr>
        <w:t>处</w:t>
      </w:r>
      <w:r w:rsidR="00065E89">
        <w:rPr>
          <w:rFonts w:ascii="仿宋_GB2312" w:eastAsia="仿宋_GB2312" w:hint="eastAsia"/>
          <w:sz w:val="32"/>
          <w:szCs w:val="32"/>
        </w:rPr>
        <w:t>（406室</w:t>
      </w:r>
      <w:r w:rsidR="00065E89">
        <w:rPr>
          <w:rFonts w:ascii="仿宋_GB2312" w:eastAsia="仿宋_GB2312"/>
          <w:sz w:val="32"/>
          <w:szCs w:val="32"/>
        </w:rPr>
        <w:t>）</w:t>
      </w:r>
      <w:r>
        <w:rPr>
          <w:rFonts w:ascii="仿宋_GB2312" w:eastAsia="仿宋_GB2312" w:hint="eastAsia"/>
          <w:sz w:val="32"/>
          <w:szCs w:val="32"/>
        </w:rPr>
        <w:t>。申报材料一式6份，盖单位公章，同时报送电子版。</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第二批项目申报时间视第一批项目申报情况另行确定。</w:t>
      </w:r>
    </w:p>
    <w:p w:rsidR="002C47DF" w:rsidRDefault="002C47DF" w:rsidP="002C47DF">
      <w:pPr>
        <w:ind w:firstLineChars="200" w:firstLine="640"/>
        <w:rPr>
          <w:rFonts w:ascii="黑体" w:eastAsia="黑体" w:hAnsi="黑体"/>
          <w:sz w:val="32"/>
          <w:szCs w:val="32"/>
        </w:rPr>
      </w:pPr>
      <w:r>
        <w:rPr>
          <w:rFonts w:ascii="黑体" w:eastAsia="黑体" w:hAnsi="黑体" w:hint="eastAsia"/>
          <w:sz w:val="32"/>
          <w:szCs w:val="32"/>
        </w:rPr>
        <w:t>七、联系方式</w:t>
      </w:r>
    </w:p>
    <w:p w:rsidR="002C47DF" w:rsidRDefault="005C3D5D" w:rsidP="002C47DF">
      <w:pPr>
        <w:ind w:firstLineChars="200" w:firstLine="640"/>
        <w:rPr>
          <w:rFonts w:ascii="仿宋_GB2312" w:eastAsia="仿宋_GB2312"/>
          <w:sz w:val="32"/>
          <w:szCs w:val="32"/>
        </w:rPr>
      </w:pPr>
      <w:r>
        <w:rPr>
          <w:rFonts w:ascii="仿宋_GB2312" w:eastAsia="仿宋_GB2312" w:hint="eastAsia"/>
          <w:sz w:val="32"/>
          <w:szCs w:val="32"/>
        </w:rPr>
        <w:t>联系</w:t>
      </w:r>
      <w:r>
        <w:rPr>
          <w:rFonts w:ascii="仿宋_GB2312" w:eastAsia="仿宋_GB2312"/>
          <w:sz w:val="32"/>
          <w:szCs w:val="32"/>
        </w:rPr>
        <w:t>人：</w:t>
      </w:r>
      <w:r>
        <w:rPr>
          <w:rFonts w:ascii="仿宋_GB2312" w:eastAsia="仿宋_GB2312" w:hint="eastAsia"/>
          <w:sz w:val="32"/>
          <w:szCs w:val="32"/>
        </w:rPr>
        <w:t>长春市商务局</w:t>
      </w:r>
      <w:r w:rsidR="002C47DF">
        <w:rPr>
          <w:rFonts w:ascii="仿宋_GB2312" w:eastAsia="仿宋_GB2312" w:hint="eastAsia"/>
          <w:sz w:val="32"/>
          <w:szCs w:val="32"/>
        </w:rPr>
        <w:t>商贸流通处刘义春、仲跻颖（物流标准化方向）；市场体系建设处</w:t>
      </w:r>
      <w:proofErr w:type="gramStart"/>
      <w:r w:rsidR="002C47DF">
        <w:rPr>
          <w:rFonts w:ascii="仿宋_GB2312" w:eastAsia="仿宋_GB2312" w:hint="eastAsia"/>
          <w:sz w:val="32"/>
          <w:szCs w:val="32"/>
        </w:rPr>
        <w:t>魏佳旭</w:t>
      </w:r>
      <w:proofErr w:type="gramEnd"/>
      <w:r w:rsidR="002C47DF">
        <w:rPr>
          <w:rFonts w:ascii="仿宋_GB2312" w:eastAsia="仿宋_GB2312" w:hint="eastAsia"/>
          <w:sz w:val="32"/>
          <w:szCs w:val="32"/>
        </w:rPr>
        <w:t>（供应链平台方向）</w:t>
      </w:r>
      <w:r w:rsidR="005A4822">
        <w:rPr>
          <w:rFonts w:ascii="仿宋_GB2312" w:eastAsia="仿宋_GB2312" w:hint="eastAsia"/>
          <w:sz w:val="32"/>
          <w:szCs w:val="32"/>
        </w:rPr>
        <w:t>。</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电话：流通处82738753、13843106267（刘义春）、13089110330（仲跻颖）；传真：82738753；邮箱：</w:t>
      </w:r>
      <w:hyperlink r:id="rId7" w:history="1">
        <w:r>
          <w:rPr>
            <w:rStyle w:val="a3"/>
            <w:rFonts w:ascii="仿宋_GB2312" w:eastAsia="仿宋_GB2312" w:hint="eastAsia"/>
            <w:sz w:val="32"/>
            <w:szCs w:val="32"/>
          </w:rPr>
          <w:t>swjltc@126.com</w:t>
        </w:r>
      </w:hyperlink>
      <w:r>
        <w:rPr>
          <w:rFonts w:ascii="仿宋_GB2312" w:eastAsia="仿宋_GB2312" w:hint="eastAsia"/>
          <w:sz w:val="32"/>
          <w:szCs w:val="32"/>
        </w:rPr>
        <w:t>；市场处82</w:t>
      </w:r>
      <w:bookmarkStart w:id="2" w:name="_GoBack"/>
      <w:bookmarkEnd w:id="2"/>
      <w:r>
        <w:rPr>
          <w:rFonts w:ascii="仿宋_GB2312" w:eastAsia="仿宋_GB2312" w:hint="eastAsia"/>
          <w:sz w:val="32"/>
          <w:szCs w:val="32"/>
        </w:rPr>
        <w:t>738826、15804307658</w:t>
      </w:r>
      <w:r w:rsidR="00E67969">
        <w:rPr>
          <w:rFonts w:ascii="仿宋_GB2312" w:eastAsia="仿宋_GB2312" w:hint="eastAsia"/>
          <w:sz w:val="32"/>
          <w:szCs w:val="32"/>
        </w:rPr>
        <w:t>（魏佳旭）。</w:t>
      </w:r>
    </w:p>
    <w:p w:rsidR="002C47DF" w:rsidRDefault="002C47DF" w:rsidP="002C47DF">
      <w:pPr>
        <w:ind w:firstLineChars="200" w:firstLine="640"/>
        <w:rPr>
          <w:rFonts w:ascii="仿宋_GB2312" w:eastAsia="仿宋_GB2312"/>
          <w:sz w:val="32"/>
          <w:szCs w:val="32"/>
        </w:rPr>
      </w:pPr>
    </w:p>
    <w:p w:rsidR="00502592" w:rsidRDefault="00502592" w:rsidP="002C47DF">
      <w:pPr>
        <w:ind w:firstLineChars="200" w:firstLine="640"/>
        <w:rPr>
          <w:rFonts w:ascii="仿宋_GB2312" w:eastAsia="仿宋_GB2312"/>
          <w:sz w:val="32"/>
          <w:szCs w:val="32"/>
        </w:rPr>
      </w:pPr>
    </w:p>
    <w:p w:rsidR="00502592" w:rsidRDefault="00502592"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附件：</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1、供应链体系建设项目申报材料封面</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2、供应链体系建设项目实施方案编写提纲</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3、项目基本情况表</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4、项目投资明细表</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lastRenderedPageBreak/>
        <w:t>5、供应链体系建设项目责任承诺书</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6、申报材料文字使用规范说明</w:t>
      </w: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B57FA9" w:rsidRPr="00DC2B2F" w:rsidRDefault="002C47DF" w:rsidP="00DC2B2F">
      <w:pPr>
        <w:ind w:firstLineChars="900" w:firstLine="2880"/>
        <w:rPr>
          <w:rFonts w:ascii="仿宋_GB2312" w:eastAsia="仿宋_GB2312"/>
          <w:sz w:val="32"/>
          <w:szCs w:val="32"/>
        </w:rPr>
      </w:pPr>
      <w:r>
        <w:rPr>
          <w:rFonts w:ascii="仿宋_GB2312" w:eastAsia="仿宋_GB2312" w:hint="eastAsia"/>
          <w:sz w:val="32"/>
          <w:szCs w:val="32"/>
        </w:rPr>
        <w:t>长春市商务局</w:t>
      </w:r>
      <w:r w:rsidR="0051060D">
        <w:rPr>
          <w:rFonts w:ascii="仿宋_GB2312" w:eastAsia="仿宋_GB2312"/>
          <w:sz w:val="32"/>
          <w:szCs w:val="32"/>
        </w:rPr>
        <w:t xml:space="preserve">        </w:t>
      </w:r>
      <w:r>
        <w:rPr>
          <w:rFonts w:ascii="仿宋_GB2312" w:eastAsia="仿宋_GB2312" w:hint="eastAsia"/>
          <w:sz w:val="32"/>
          <w:szCs w:val="32"/>
        </w:rPr>
        <w:t xml:space="preserve"> </w:t>
      </w:r>
      <w:r w:rsidR="0051060D">
        <w:rPr>
          <w:rFonts w:ascii="仿宋_GB2312" w:eastAsia="仿宋_GB2312" w:hint="eastAsia"/>
          <w:sz w:val="32"/>
          <w:szCs w:val="32"/>
        </w:rPr>
        <w:t>长春市</w:t>
      </w:r>
      <w:r w:rsidR="0051060D">
        <w:rPr>
          <w:rFonts w:ascii="仿宋_GB2312" w:eastAsia="仿宋_GB2312"/>
          <w:sz w:val="32"/>
          <w:szCs w:val="32"/>
        </w:rPr>
        <w:t>财政</w:t>
      </w:r>
      <w:r w:rsidR="0051060D">
        <w:rPr>
          <w:rFonts w:ascii="仿宋_GB2312" w:eastAsia="仿宋_GB2312" w:hint="eastAsia"/>
          <w:sz w:val="32"/>
          <w:szCs w:val="32"/>
        </w:rPr>
        <w:t>局</w:t>
      </w:r>
      <w:r>
        <w:rPr>
          <w:rFonts w:ascii="仿宋_GB2312" w:eastAsia="仿宋_GB2312" w:hint="eastAsia"/>
          <w:sz w:val="32"/>
          <w:szCs w:val="32"/>
        </w:rPr>
        <w:t xml:space="preserve">                 </w:t>
      </w:r>
    </w:p>
    <w:p w:rsidR="00DC2B2F" w:rsidRDefault="00DC2B2F" w:rsidP="00DC2B2F">
      <w:pPr>
        <w:rPr>
          <w:rFonts w:ascii="仿宋_GB2312" w:eastAsia="仿宋_GB2312"/>
          <w:sz w:val="32"/>
          <w:szCs w:val="32"/>
        </w:rPr>
      </w:pPr>
    </w:p>
    <w:p w:rsidR="002C47DF" w:rsidRDefault="002C47DF" w:rsidP="00DC2B2F">
      <w:pPr>
        <w:ind w:firstLineChars="1400" w:firstLine="4480"/>
        <w:rPr>
          <w:rFonts w:ascii="仿宋_GB2312" w:eastAsia="仿宋_GB2312"/>
          <w:sz w:val="32"/>
          <w:szCs w:val="32"/>
        </w:rPr>
      </w:pPr>
      <w:r>
        <w:rPr>
          <w:rFonts w:ascii="仿宋_GB2312" w:eastAsia="仿宋_GB2312" w:hint="eastAsia"/>
          <w:sz w:val="32"/>
          <w:szCs w:val="32"/>
        </w:rPr>
        <w:t>2017年</w:t>
      </w:r>
      <w:r w:rsidR="00CC40A1">
        <w:rPr>
          <w:rFonts w:ascii="仿宋_GB2312" w:eastAsia="仿宋_GB2312" w:hint="eastAsia"/>
          <w:sz w:val="32"/>
          <w:szCs w:val="32"/>
        </w:rPr>
        <w:t>11</w:t>
      </w:r>
      <w:r>
        <w:rPr>
          <w:rFonts w:ascii="仿宋_GB2312" w:eastAsia="仿宋_GB2312" w:hint="eastAsia"/>
          <w:sz w:val="32"/>
          <w:szCs w:val="32"/>
        </w:rPr>
        <w:t>月</w:t>
      </w:r>
      <w:r w:rsidR="006C58E0">
        <w:rPr>
          <w:rFonts w:ascii="仿宋_GB2312" w:eastAsia="仿宋_GB2312" w:hint="eastAsia"/>
          <w:sz w:val="32"/>
          <w:szCs w:val="32"/>
        </w:rPr>
        <w:t>6</w:t>
      </w:r>
      <w:r>
        <w:rPr>
          <w:rFonts w:ascii="仿宋_GB2312" w:eastAsia="仿宋_GB2312" w:hint="eastAsia"/>
          <w:sz w:val="32"/>
          <w:szCs w:val="32"/>
        </w:rPr>
        <w:t>日</w:t>
      </w:r>
    </w:p>
    <w:p w:rsidR="002C47DF" w:rsidRDefault="002C47DF" w:rsidP="002C47DF">
      <w:pPr>
        <w:spacing w:line="600" w:lineRule="exact"/>
        <w:jc w:val="left"/>
        <w:rPr>
          <w:rFonts w:ascii="黑体" w:eastAsia="黑体" w:hAnsi="黑体"/>
          <w:b/>
          <w:sz w:val="32"/>
          <w:szCs w:val="32"/>
        </w:rPr>
      </w:pPr>
    </w:p>
    <w:p w:rsidR="00392610" w:rsidRDefault="00392610">
      <w:pPr>
        <w:widowControl/>
        <w:jc w:val="left"/>
        <w:rPr>
          <w:rFonts w:ascii="黑体" w:eastAsia="黑体" w:hAnsi="黑体"/>
          <w:b/>
          <w:sz w:val="32"/>
          <w:szCs w:val="32"/>
        </w:rPr>
      </w:pPr>
      <w:r>
        <w:rPr>
          <w:rFonts w:ascii="黑体" w:eastAsia="黑体" w:hAnsi="黑体"/>
          <w:b/>
          <w:sz w:val="32"/>
          <w:szCs w:val="32"/>
        </w:rPr>
        <w:br w:type="page"/>
      </w:r>
    </w:p>
    <w:p w:rsidR="002C47DF" w:rsidRDefault="002C47DF" w:rsidP="002C47DF">
      <w:pPr>
        <w:spacing w:line="600" w:lineRule="exact"/>
        <w:jc w:val="left"/>
        <w:rPr>
          <w:rFonts w:ascii="黑体" w:eastAsia="黑体" w:hAnsi="黑体"/>
          <w:b/>
          <w:sz w:val="32"/>
          <w:szCs w:val="32"/>
        </w:rPr>
      </w:pPr>
      <w:r>
        <w:rPr>
          <w:rFonts w:ascii="黑体" w:eastAsia="黑体" w:hAnsi="黑体" w:hint="eastAsia"/>
          <w:b/>
          <w:sz w:val="32"/>
          <w:szCs w:val="32"/>
        </w:rPr>
        <w:lastRenderedPageBreak/>
        <w:t>附件1</w:t>
      </w:r>
    </w:p>
    <w:p w:rsidR="002C47DF" w:rsidRDefault="002C47DF" w:rsidP="002C47DF">
      <w:pPr>
        <w:spacing w:line="600" w:lineRule="exact"/>
        <w:ind w:firstLine="645"/>
        <w:jc w:val="right"/>
        <w:rPr>
          <w:rFonts w:ascii="仿宋_GB2312" w:eastAsia="仿宋_GB2312" w:hAnsi="仿宋"/>
          <w:sz w:val="28"/>
          <w:szCs w:val="28"/>
        </w:rPr>
      </w:pPr>
      <w:r>
        <w:rPr>
          <w:rFonts w:ascii="仿宋_GB2312" w:eastAsia="仿宋_GB2312" w:hAnsi="仿宋" w:hint="eastAsia"/>
          <w:sz w:val="28"/>
          <w:szCs w:val="28"/>
        </w:rPr>
        <w:t>受理编号：</w:t>
      </w:r>
    </w:p>
    <w:p w:rsidR="002C47DF" w:rsidRDefault="002C47DF" w:rsidP="002C47DF">
      <w:pPr>
        <w:spacing w:line="600" w:lineRule="exact"/>
        <w:ind w:firstLine="645"/>
        <w:jc w:val="left"/>
        <w:rPr>
          <w:rFonts w:ascii="仿宋_GB2312" w:eastAsia="仿宋_GB2312" w:hAnsi="仿宋"/>
          <w:sz w:val="28"/>
          <w:szCs w:val="28"/>
        </w:rPr>
      </w:pPr>
    </w:p>
    <w:p w:rsidR="002C47DF" w:rsidRDefault="002C47DF" w:rsidP="002C47DF">
      <w:pPr>
        <w:spacing w:line="600" w:lineRule="exact"/>
        <w:jc w:val="center"/>
        <w:rPr>
          <w:rFonts w:ascii="黑体" w:eastAsia="黑体" w:hAnsi="黑体"/>
          <w:sz w:val="44"/>
          <w:szCs w:val="44"/>
        </w:rPr>
      </w:pPr>
      <w:r>
        <w:rPr>
          <w:rFonts w:ascii="黑体" w:eastAsia="黑体" w:hAnsi="黑体" w:hint="eastAsia"/>
          <w:sz w:val="44"/>
          <w:szCs w:val="44"/>
        </w:rPr>
        <w:t>长春市供应链体系建设项目申报材料</w:t>
      </w:r>
    </w:p>
    <w:p w:rsidR="002C47DF" w:rsidRDefault="002C47DF" w:rsidP="002C47DF">
      <w:pPr>
        <w:spacing w:line="600" w:lineRule="exact"/>
        <w:jc w:val="center"/>
        <w:rPr>
          <w:rFonts w:ascii="仿宋" w:eastAsia="仿宋" w:hAnsi="仿宋"/>
          <w:sz w:val="44"/>
          <w:szCs w:val="44"/>
        </w:rPr>
      </w:pPr>
      <w:r>
        <w:rPr>
          <w:rFonts w:ascii="仿宋" w:eastAsia="仿宋" w:hAnsi="仿宋" w:hint="eastAsia"/>
          <w:sz w:val="44"/>
          <w:szCs w:val="44"/>
        </w:rPr>
        <w:t>（封面）</w:t>
      </w: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r>
        <w:rPr>
          <w:rFonts w:ascii="仿宋_GB2312" w:eastAsia="仿宋_GB2312" w:hAnsi="仿宋" w:hint="eastAsia"/>
          <w:b/>
          <w:sz w:val="28"/>
          <w:szCs w:val="28"/>
        </w:rPr>
        <w:t>项目名称：</w:t>
      </w: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r>
        <w:rPr>
          <w:rFonts w:ascii="仿宋_GB2312" w:eastAsia="仿宋_GB2312" w:hAnsi="仿宋" w:hint="eastAsia"/>
          <w:b/>
          <w:sz w:val="28"/>
          <w:szCs w:val="28"/>
        </w:rPr>
        <w:t>项目申报单位（盖章）：</w:t>
      </w: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left"/>
        <w:rPr>
          <w:rFonts w:ascii="仿宋_GB2312" w:eastAsia="仿宋_GB2312" w:hAnsi="仿宋"/>
          <w:b/>
          <w:sz w:val="28"/>
          <w:szCs w:val="28"/>
        </w:rPr>
      </w:pPr>
    </w:p>
    <w:p w:rsidR="002C47DF" w:rsidRDefault="002C47DF" w:rsidP="002C47DF">
      <w:pPr>
        <w:spacing w:line="600" w:lineRule="exact"/>
        <w:ind w:firstLine="645"/>
        <w:jc w:val="center"/>
        <w:rPr>
          <w:rFonts w:ascii="仿宋_GB2312" w:eastAsia="仿宋_GB2312" w:hAnsi="仿宋"/>
          <w:b/>
          <w:sz w:val="28"/>
          <w:szCs w:val="28"/>
        </w:rPr>
      </w:pPr>
      <w:r>
        <w:rPr>
          <w:rFonts w:ascii="仿宋_GB2312" w:eastAsia="仿宋_GB2312" w:hAnsi="仿宋" w:hint="eastAsia"/>
          <w:b/>
          <w:sz w:val="28"/>
          <w:szCs w:val="28"/>
        </w:rPr>
        <w:t>二</w:t>
      </w:r>
      <w:r>
        <w:rPr>
          <w:rFonts w:ascii="仿宋" w:eastAsia="仿宋" w:hAnsi="仿宋" w:hint="eastAsia"/>
          <w:b/>
          <w:sz w:val="28"/>
          <w:szCs w:val="28"/>
        </w:rPr>
        <w:t>○</w:t>
      </w:r>
      <w:r>
        <w:rPr>
          <w:rFonts w:ascii="仿宋_GB2312" w:eastAsia="仿宋_GB2312" w:hAnsi="仿宋" w:hint="eastAsia"/>
          <w:b/>
          <w:sz w:val="28"/>
          <w:szCs w:val="28"/>
        </w:rPr>
        <w:t>一年  月  日</w:t>
      </w:r>
    </w:p>
    <w:p w:rsidR="00392610" w:rsidRDefault="00392610">
      <w:pPr>
        <w:widowControl/>
        <w:jc w:val="left"/>
        <w:rPr>
          <w:rFonts w:ascii="仿宋_GB2312" w:eastAsia="仿宋_GB2312" w:hAnsi="仿宋"/>
          <w:b/>
          <w:sz w:val="32"/>
          <w:szCs w:val="32"/>
        </w:rPr>
      </w:pPr>
      <w:r>
        <w:rPr>
          <w:rFonts w:ascii="仿宋_GB2312" w:eastAsia="仿宋_GB2312" w:hAnsi="仿宋"/>
          <w:b/>
          <w:sz w:val="32"/>
          <w:szCs w:val="32"/>
        </w:rPr>
        <w:br w:type="page"/>
      </w:r>
    </w:p>
    <w:p w:rsidR="002C47DF" w:rsidRDefault="002C47DF" w:rsidP="002C47DF">
      <w:pPr>
        <w:spacing w:line="600" w:lineRule="exact"/>
        <w:jc w:val="left"/>
        <w:rPr>
          <w:rFonts w:ascii="黑体" w:eastAsia="黑体" w:hAnsi="黑体"/>
          <w:b/>
          <w:sz w:val="32"/>
          <w:szCs w:val="32"/>
        </w:rPr>
      </w:pPr>
      <w:r>
        <w:rPr>
          <w:rFonts w:ascii="黑体" w:eastAsia="黑体" w:hAnsi="黑体" w:hint="eastAsia"/>
          <w:b/>
          <w:sz w:val="32"/>
          <w:szCs w:val="32"/>
        </w:rPr>
        <w:lastRenderedPageBreak/>
        <w:t>附件2</w:t>
      </w:r>
    </w:p>
    <w:p w:rsidR="002C47DF" w:rsidRDefault="002C47DF" w:rsidP="002C47DF">
      <w:pPr>
        <w:spacing w:line="600" w:lineRule="exact"/>
        <w:ind w:firstLine="645"/>
        <w:jc w:val="center"/>
        <w:rPr>
          <w:rFonts w:ascii="黑体" w:eastAsia="黑体" w:hAnsi="黑体"/>
          <w:b/>
          <w:sz w:val="44"/>
          <w:szCs w:val="44"/>
        </w:rPr>
      </w:pPr>
      <w:r>
        <w:rPr>
          <w:rFonts w:ascii="黑体" w:eastAsia="黑体" w:hAnsi="黑体" w:hint="eastAsia"/>
          <w:b/>
          <w:sz w:val="44"/>
          <w:szCs w:val="44"/>
        </w:rPr>
        <w:t>项目实施方案</w:t>
      </w:r>
    </w:p>
    <w:p w:rsidR="002C47DF" w:rsidRDefault="002C47DF" w:rsidP="002C47DF">
      <w:pPr>
        <w:spacing w:line="600" w:lineRule="exact"/>
        <w:ind w:firstLine="645"/>
        <w:jc w:val="center"/>
        <w:rPr>
          <w:rFonts w:ascii="仿宋" w:eastAsia="仿宋" w:hAnsi="仿宋"/>
          <w:b/>
          <w:sz w:val="32"/>
          <w:szCs w:val="32"/>
        </w:rPr>
      </w:pPr>
      <w:r>
        <w:rPr>
          <w:rFonts w:ascii="仿宋" w:eastAsia="仿宋" w:hAnsi="仿宋" w:hint="eastAsia"/>
          <w:b/>
          <w:sz w:val="32"/>
          <w:szCs w:val="32"/>
        </w:rPr>
        <w:t>（编写提纲）</w:t>
      </w:r>
    </w:p>
    <w:p w:rsidR="002C47DF" w:rsidRDefault="002C47DF" w:rsidP="002C47DF">
      <w:pPr>
        <w:spacing w:line="600" w:lineRule="exact"/>
        <w:ind w:firstLine="645"/>
        <w:jc w:val="left"/>
        <w:rPr>
          <w:rFonts w:ascii="仿宋_GB2312" w:eastAsia="仿宋_GB2312" w:hAnsi="仿宋"/>
          <w:b/>
          <w:sz w:val="32"/>
          <w:szCs w:val="32"/>
        </w:rPr>
      </w:pP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t>一、项目单位基本情况</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项目单位设立情况、主要股东概况、主营业务情况和财务状况，在行业中的地位和竞争力、现有生产、研发能力。</w:t>
      </w: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t>二、项目内容</w:t>
      </w: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t>三、项目建设地点和规模</w:t>
      </w: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t>四、项目可行性和必要性分析报告</w:t>
      </w: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t>五、进度安排</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（一）前期准备阶段</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（二）组织实施阶段</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（三）评估验收阶段</w:t>
      </w: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t>六、项目实施条件</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（一）资金保障。</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总投资、资金筹措渠道及分类预算</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（二）组织和人员保障。</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组织机构建设、项目负责及人员配备情况</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（三）制度保障。</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项目承担单位及联合体各方任务分工和职责</w:t>
      </w:r>
    </w:p>
    <w:p w:rsidR="002C47DF" w:rsidRDefault="002C47DF" w:rsidP="002C47DF">
      <w:pPr>
        <w:spacing w:line="600" w:lineRule="exact"/>
        <w:ind w:firstLine="645"/>
        <w:jc w:val="left"/>
        <w:rPr>
          <w:rFonts w:ascii="仿宋_GB2312" w:eastAsia="仿宋_GB2312" w:hAnsi="仿宋"/>
          <w:sz w:val="32"/>
          <w:szCs w:val="32"/>
        </w:rPr>
      </w:pPr>
      <w:r>
        <w:rPr>
          <w:rFonts w:ascii="仿宋_GB2312" w:eastAsia="仿宋_GB2312" w:hAnsi="仿宋" w:hint="eastAsia"/>
          <w:sz w:val="32"/>
          <w:szCs w:val="32"/>
        </w:rPr>
        <w:t>（四）基础设施保障</w:t>
      </w: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lastRenderedPageBreak/>
        <w:t>七、项目的行业影响及正式运营后产生的经济效益和社会效益分析。</w:t>
      </w:r>
    </w:p>
    <w:p w:rsidR="002C47DF" w:rsidRDefault="002C47DF" w:rsidP="002C47DF">
      <w:pPr>
        <w:spacing w:line="600" w:lineRule="exact"/>
        <w:ind w:firstLine="645"/>
        <w:jc w:val="left"/>
        <w:rPr>
          <w:rFonts w:ascii="仿宋_GB2312" w:eastAsia="仿宋_GB2312" w:hAnsi="仿宋"/>
          <w:b/>
          <w:sz w:val="32"/>
          <w:szCs w:val="32"/>
        </w:rPr>
      </w:pPr>
      <w:r>
        <w:rPr>
          <w:rFonts w:ascii="仿宋_GB2312" w:eastAsia="仿宋_GB2312" w:hAnsi="仿宋" w:hint="eastAsia"/>
          <w:b/>
          <w:sz w:val="32"/>
          <w:szCs w:val="32"/>
        </w:rPr>
        <w:t>八、项目方案中如有涉及商业秘密及专利的声明等。</w:t>
      </w:r>
    </w:p>
    <w:p w:rsidR="00392610" w:rsidRDefault="00392610">
      <w:pPr>
        <w:widowControl/>
        <w:jc w:val="left"/>
        <w:rPr>
          <w:rFonts w:ascii="仿宋_GB2312" w:eastAsia="仿宋_GB2312" w:hAnsi="仿宋"/>
          <w:sz w:val="32"/>
          <w:szCs w:val="32"/>
        </w:rPr>
      </w:pPr>
      <w:r>
        <w:rPr>
          <w:rFonts w:ascii="仿宋_GB2312" w:eastAsia="仿宋_GB2312" w:hAnsi="仿宋"/>
          <w:sz w:val="32"/>
          <w:szCs w:val="32"/>
        </w:rPr>
        <w:br w:type="page"/>
      </w:r>
    </w:p>
    <w:p w:rsidR="002C47DF" w:rsidRDefault="002C47DF" w:rsidP="002C47DF">
      <w:pPr>
        <w:spacing w:line="600" w:lineRule="exact"/>
        <w:jc w:val="left"/>
        <w:rPr>
          <w:rFonts w:ascii="黑体" w:eastAsia="黑体" w:hAnsi="黑体"/>
          <w:b/>
          <w:sz w:val="32"/>
          <w:szCs w:val="32"/>
        </w:rPr>
      </w:pPr>
      <w:r>
        <w:rPr>
          <w:rFonts w:ascii="黑体" w:eastAsia="黑体" w:hAnsi="黑体" w:hint="eastAsia"/>
          <w:b/>
          <w:sz w:val="32"/>
          <w:szCs w:val="32"/>
        </w:rPr>
        <w:lastRenderedPageBreak/>
        <w:t>附件3</w:t>
      </w:r>
    </w:p>
    <w:p w:rsidR="002C47DF" w:rsidRDefault="002C47DF" w:rsidP="002C47DF">
      <w:pPr>
        <w:spacing w:afterLines="50" w:after="156" w:line="600" w:lineRule="exact"/>
        <w:ind w:firstLine="646"/>
        <w:jc w:val="center"/>
        <w:rPr>
          <w:rFonts w:ascii="黑体" w:eastAsia="黑体" w:hAnsi="黑体"/>
          <w:b/>
          <w:sz w:val="32"/>
          <w:szCs w:val="32"/>
        </w:rPr>
      </w:pPr>
      <w:r>
        <w:rPr>
          <w:rFonts w:ascii="黑体" w:eastAsia="黑体" w:hAnsi="黑体" w:hint="eastAsia"/>
          <w:b/>
          <w:sz w:val="32"/>
          <w:szCs w:val="32"/>
        </w:rPr>
        <w:t>项目基本情况表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512"/>
        <w:gridCol w:w="1247"/>
        <w:gridCol w:w="1006"/>
        <w:gridCol w:w="1387"/>
        <w:gridCol w:w="1377"/>
      </w:tblGrid>
      <w:tr w:rsidR="002C47DF" w:rsidTr="002C47DF">
        <w:tc>
          <w:tcPr>
            <w:tcW w:w="1767" w:type="dxa"/>
            <w:tcBorders>
              <w:top w:val="single" w:sz="4" w:space="0" w:color="auto"/>
              <w:left w:val="single" w:sz="4" w:space="0" w:color="auto"/>
              <w:bottom w:val="single" w:sz="4" w:space="0" w:color="auto"/>
              <w:right w:val="single" w:sz="4" w:space="0" w:color="auto"/>
            </w:tcBorders>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项目名称</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c>
          <w:tcPr>
            <w:tcW w:w="1767" w:type="dxa"/>
            <w:tcBorders>
              <w:top w:val="single" w:sz="4" w:space="0" w:color="auto"/>
              <w:left w:val="single" w:sz="4" w:space="0" w:color="auto"/>
              <w:bottom w:val="single" w:sz="4" w:space="0" w:color="auto"/>
              <w:right w:val="single" w:sz="4" w:space="0" w:color="auto"/>
            </w:tcBorders>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项目实</w:t>
            </w:r>
          </w:p>
          <w:p w:rsidR="002C47DF" w:rsidRDefault="002C47DF">
            <w:pPr>
              <w:spacing w:line="600" w:lineRule="exact"/>
              <w:jc w:val="center"/>
              <w:rPr>
                <w:rFonts w:ascii="仿宋_GB2312" w:eastAsia="仿宋_GB2312" w:hAnsi="仿宋"/>
                <w:b/>
                <w:sz w:val="28"/>
                <w:szCs w:val="28"/>
              </w:rPr>
            </w:pPr>
            <w:proofErr w:type="gramStart"/>
            <w:r>
              <w:rPr>
                <w:rFonts w:ascii="仿宋_GB2312" w:eastAsia="仿宋_GB2312" w:hAnsi="仿宋" w:hint="eastAsia"/>
                <w:b/>
                <w:sz w:val="28"/>
                <w:szCs w:val="28"/>
              </w:rPr>
              <w:t>施单位</w:t>
            </w:r>
            <w:proofErr w:type="gramEnd"/>
          </w:p>
        </w:tc>
        <w:tc>
          <w:tcPr>
            <w:tcW w:w="1512" w:type="dxa"/>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c>
          <w:tcPr>
            <w:tcW w:w="1247" w:type="dxa"/>
            <w:tcBorders>
              <w:top w:val="single" w:sz="4" w:space="0" w:color="auto"/>
              <w:left w:val="single" w:sz="4" w:space="0" w:color="auto"/>
              <w:bottom w:val="single" w:sz="4" w:space="0" w:color="auto"/>
              <w:right w:val="single" w:sz="4" w:space="0" w:color="auto"/>
            </w:tcBorders>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法人</w:t>
            </w:r>
          </w:p>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代表</w:t>
            </w:r>
          </w:p>
        </w:tc>
        <w:tc>
          <w:tcPr>
            <w:tcW w:w="1006" w:type="dxa"/>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c>
          <w:tcPr>
            <w:tcW w:w="1387" w:type="dxa"/>
            <w:tcBorders>
              <w:top w:val="single" w:sz="4" w:space="0" w:color="auto"/>
              <w:left w:val="single" w:sz="4" w:space="0" w:color="auto"/>
              <w:bottom w:val="single" w:sz="4" w:space="0" w:color="auto"/>
              <w:right w:val="single" w:sz="4" w:space="0" w:color="auto"/>
            </w:tcBorders>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手机</w:t>
            </w:r>
          </w:p>
        </w:tc>
        <w:tc>
          <w:tcPr>
            <w:tcW w:w="1377" w:type="dxa"/>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c>
          <w:tcPr>
            <w:tcW w:w="1767" w:type="dxa"/>
            <w:tcBorders>
              <w:top w:val="single" w:sz="4" w:space="0" w:color="auto"/>
              <w:left w:val="single" w:sz="4" w:space="0" w:color="auto"/>
              <w:bottom w:val="single" w:sz="4" w:space="0" w:color="auto"/>
              <w:right w:val="single" w:sz="4" w:space="0" w:color="auto"/>
            </w:tcBorders>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注册所在地</w:t>
            </w:r>
          </w:p>
        </w:tc>
        <w:tc>
          <w:tcPr>
            <w:tcW w:w="1512" w:type="dxa"/>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c>
          <w:tcPr>
            <w:tcW w:w="1247" w:type="dxa"/>
            <w:tcBorders>
              <w:top w:val="single" w:sz="4" w:space="0" w:color="auto"/>
              <w:left w:val="single" w:sz="4" w:space="0" w:color="auto"/>
              <w:bottom w:val="single" w:sz="4" w:space="0" w:color="auto"/>
              <w:right w:val="single" w:sz="4" w:space="0" w:color="auto"/>
            </w:tcBorders>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项目负责人</w:t>
            </w:r>
          </w:p>
        </w:tc>
        <w:tc>
          <w:tcPr>
            <w:tcW w:w="1006" w:type="dxa"/>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c>
          <w:tcPr>
            <w:tcW w:w="1387" w:type="dxa"/>
            <w:tcBorders>
              <w:top w:val="single" w:sz="4" w:space="0" w:color="auto"/>
              <w:left w:val="single" w:sz="4" w:space="0" w:color="auto"/>
              <w:bottom w:val="single" w:sz="4" w:space="0" w:color="auto"/>
              <w:right w:val="single" w:sz="4" w:space="0" w:color="auto"/>
            </w:tcBorders>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手机</w:t>
            </w:r>
          </w:p>
        </w:tc>
        <w:tc>
          <w:tcPr>
            <w:tcW w:w="1377" w:type="dxa"/>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c>
          <w:tcPr>
            <w:tcW w:w="1767"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ind w:firstLineChars="50" w:firstLine="141"/>
              <w:jc w:val="center"/>
              <w:rPr>
                <w:rFonts w:ascii="仿宋_GB2312" w:eastAsia="仿宋_GB2312" w:hAnsi="仿宋"/>
                <w:b/>
                <w:sz w:val="28"/>
                <w:szCs w:val="28"/>
              </w:rPr>
            </w:pPr>
            <w:r>
              <w:rPr>
                <w:rFonts w:ascii="仿宋_GB2312" w:eastAsia="仿宋_GB2312" w:hAnsi="仿宋" w:hint="eastAsia"/>
                <w:b/>
                <w:sz w:val="28"/>
                <w:szCs w:val="28"/>
              </w:rPr>
              <w:t>地址及邮箱</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c>
          <w:tcPr>
            <w:tcW w:w="1767"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ind w:firstLineChars="50" w:firstLine="141"/>
              <w:jc w:val="center"/>
              <w:rPr>
                <w:rFonts w:ascii="仿宋_GB2312" w:eastAsia="仿宋_GB2312" w:hAnsi="仿宋"/>
                <w:b/>
                <w:sz w:val="28"/>
                <w:szCs w:val="28"/>
              </w:rPr>
            </w:pPr>
            <w:r>
              <w:rPr>
                <w:rFonts w:ascii="仿宋_GB2312" w:eastAsia="仿宋_GB2312" w:hAnsi="仿宋" w:hint="eastAsia"/>
                <w:b/>
                <w:sz w:val="28"/>
                <w:szCs w:val="28"/>
              </w:rPr>
              <w:t>项目类别</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c>
          <w:tcPr>
            <w:tcW w:w="1767"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单位基本</w:t>
            </w:r>
          </w:p>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情况</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rPr>
          <w:trHeight w:val="1261"/>
        </w:trPr>
        <w:tc>
          <w:tcPr>
            <w:tcW w:w="1767"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总体目标</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rPr>
          <w:trHeight w:val="1725"/>
        </w:trPr>
        <w:tc>
          <w:tcPr>
            <w:tcW w:w="1767"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项目主要</w:t>
            </w:r>
          </w:p>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内容</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rPr>
          <w:trHeight w:val="1383"/>
        </w:trPr>
        <w:tc>
          <w:tcPr>
            <w:tcW w:w="1767"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项目组织</w:t>
            </w:r>
          </w:p>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实施条件</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r w:rsidR="002C47DF" w:rsidTr="002C47DF">
        <w:trPr>
          <w:trHeight w:val="1309"/>
        </w:trPr>
        <w:tc>
          <w:tcPr>
            <w:tcW w:w="1767"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jc w:val="center"/>
              <w:rPr>
                <w:rFonts w:ascii="仿宋_GB2312" w:eastAsia="仿宋_GB2312" w:hAnsi="仿宋"/>
                <w:b/>
                <w:sz w:val="28"/>
                <w:szCs w:val="28"/>
              </w:rPr>
            </w:pPr>
            <w:r>
              <w:rPr>
                <w:rFonts w:ascii="仿宋_GB2312" w:eastAsia="仿宋_GB2312" w:hAnsi="仿宋" w:hint="eastAsia"/>
                <w:b/>
                <w:sz w:val="28"/>
                <w:szCs w:val="28"/>
              </w:rPr>
              <w:t>项目分阶段实施计划</w:t>
            </w:r>
          </w:p>
        </w:tc>
        <w:tc>
          <w:tcPr>
            <w:tcW w:w="6529" w:type="dxa"/>
            <w:gridSpan w:val="5"/>
            <w:tcBorders>
              <w:top w:val="single" w:sz="4" w:space="0" w:color="auto"/>
              <w:left w:val="single" w:sz="4" w:space="0" w:color="auto"/>
              <w:bottom w:val="single" w:sz="4" w:space="0" w:color="auto"/>
              <w:right w:val="single" w:sz="4" w:space="0" w:color="auto"/>
            </w:tcBorders>
          </w:tcPr>
          <w:p w:rsidR="002C47DF" w:rsidRDefault="002C47DF">
            <w:pPr>
              <w:spacing w:line="600" w:lineRule="exact"/>
              <w:jc w:val="center"/>
              <w:rPr>
                <w:rFonts w:ascii="仿宋_GB2312" w:eastAsia="仿宋_GB2312" w:hAnsi="仿宋"/>
                <w:b/>
                <w:sz w:val="28"/>
                <w:szCs w:val="28"/>
              </w:rPr>
            </w:pPr>
          </w:p>
        </w:tc>
      </w:tr>
    </w:tbl>
    <w:p w:rsidR="00392610" w:rsidRDefault="00392610" w:rsidP="002C47DF">
      <w:pPr>
        <w:spacing w:line="600" w:lineRule="exact"/>
        <w:jc w:val="left"/>
        <w:rPr>
          <w:rFonts w:ascii="黑体" w:eastAsia="黑体" w:hAnsi="黑体"/>
          <w:b/>
          <w:sz w:val="32"/>
          <w:szCs w:val="32"/>
        </w:rPr>
      </w:pPr>
    </w:p>
    <w:p w:rsidR="00392610" w:rsidRDefault="00392610">
      <w:pPr>
        <w:widowControl/>
        <w:jc w:val="left"/>
        <w:rPr>
          <w:rFonts w:ascii="黑体" w:eastAsia="黑体" w:hAnsi="黑体"/>
          <w:b/>
          <w:sz w:val="32"/>
          <w:szCs w:val="32"/>
        </w:rPr>
      </w:pPr>
      <w:r>
        <w:rPr>
          <w:rFonts w:ascii="黑体" w:eastAsia="黑体" w:hAnsi="黑体"/>
          <w:b/>
          <w:sz w:val="32"/>
          <w:szCs w:val="32"/>
        </w:rPr>
        <w:br w:type="page"/>
      </w:r>
    </w:p>
    <w:p w:rsidR="002C47DF" w:rsidRDefault="002C47DF" w:rsidP="002C47DF">
      <w:pPr>
        <w:spacing w:line="600" w:lineRule="exact"/>
        <w:jc w:val="left"/>
        <w:rPr>
          <w:rFonts w:ascii="黑体" w:eastAsia="黑体" w:hAnsi="黑体"/>
          <w:b/>
          <w:sz w:val="32"/>
          <w:szCs w:val="32"/>
        </w:rPr>
      </w:pPr>
      <w:r>
        <w:rPr>
          <w:rFonts w:ascii="黑体" w:eastAsia="黑体" w:hAnsi="黑体" w:hint="eastAsia"/>
          <w:b/>
          <w:sz w:val="32"/>
          <w:szCs w:val="32"/>
        </w:rPr>
        <w:lastRenderedPageBreak/>
        <w:t>附件4</w:t>
      </w:r>
    </w:p>
    <w:p w:rsidR="002C47DF" w:rsidRDefault="002C47DF" w:rsidP="002C47DF">
      <w:pPr>
        <w:spacing w:line="600" w:lineRule="exact"/>
        <w:ind w:firstLine="646"/>
        <w:jc w:val="center"/>
        <w:rPr>
          <w:rFonts w:ascii="黑体" w:eastAsia="黑体" w:hAnsi="黑体"/>
          <w:sz w:val="32"/>
          <w:szCs w:val="32"/>
        </w:rPr>
      </w:pPr>
      <w:r>
        <w:rPr>
          <w:rFonts w:ascii="黑体" w:eastAsia="黑体" w:hAnsi="黑体" w:hint="eastAsia"/>
          <w:sz w:val="32"/>
          <w:szCs w:val="32"/>
        </w:rPr>
        <w:t>项目投资明细表</w:t>
      </w:r>
    </w:p>
    <w:tbl>
      <w:tblPr>
        <w:tblW w:w="82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8"/>
        <w:gridCol w:w="1516"/>
        <w:gridCol w:w="30"/>
        <w:gridCol w:w="1433"/>
      </w:tblGrid>
      <w:tr w:rsidR="002C47DF" w:rsidTr="002C47DF">
        <w:tc>
          <w:tcPr>
            <w:tcW w:w="5240" w:type="dxa"/>
            <w:gridSpan w:val="2"/>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ind w:firstLine="645"/>
              <w:jc w:val="center"/>
              <w:rPr>
                <w:rFonts w:ascii="仿宋_GB2312" w:eastAsia="仿宋_GB2312" w:hAnsi="仿宋"/>
                <w:b/>
                <w:sz w:val="28"/>
                <w:szCs w:val="28"/>
              </w:rPr>
            </w:pPr>
            <w:r>
              <w:rPr>
                <w:rFonts w:ascii="仿宋_GB2312" w:eastAsia="仿宋_GB2312" w:hAnsi="仿宋" w:hint="eastAsia"/>
                <w:b/>
                <w:sz w:val="28"/>
                <w:szCs w:val="28"/>
              </w:rPr>
              <w:t>项目投资名目</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ind w:firstLine="645"/>
              <w:jc w:val="center"/>
              <w:rPr>
                <w:rFonts w:ascii="仿宋_GB2312" w:eastAsia="仿宋_GB2312" w:hAnsi="仿宋"/>
                <w:b/>
                <w:sz w:val="28"/>
                <w:szCs w:val="28"/>
              </w:rPr>
            </w:pPr>
            <w:r>
              <w:rPr>
                <w:rFonts w:ascii="仿宋_GB2312" w:eastAsia="仿宋_GB2312" w:hAnsi="仿宋" w:hint="eastAsia"/>
                <w:b/>
                <w:sz w:val="28"/>
                <w:szCs w:val="28"/>
              </w:rPr>
              <w:t>金额（万元）</w:t>
            </w:r>
          </w:p>
        </w:tc>
      </w:tr>
      <w:tr w:rsidR="002C47DF" w:rsidTr="002C47DF">
        <w:tc>
          <w:tcPr>
            <w:tcW w:w="5240" w:type="dxa"/>
            <w:gridSpan w:val="2"/>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ind w:firstLine="645"/>
              <w:jc w:val="center"/>
              <w:rPr>
                <w:rFonts w:ascii="仿宋_GB2312" w:eastAsia="仿宋_GB2312" w:hAnsi="仿宋"/>
                <w:b/>
                <w:sz w:val="28"/>
                <w:szCs w:val="28"/>
              </w:rPr>
            </w:pPr>
            <w:r>
              <w:rPr>
                <w:rFonts w:ascii="仿宋_GB2312" w:eastAsia="仿宋_GB2312" w:hAnsi="仿宋" w:hint="eastAsia"/>
                <w:b/>
                <w:sz w:val="28"/>
                <w:szCs w:val="28"/>
              </w:rPr>
              <w:t>总投资</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600" w:lineRule="exact"/>
              <w:ind w:firstLine="645"/>
              <w:jc w:val="center"/>
              <w:rPr>
                <w:rFonts w:ascii="仿宋_GB2312" w:eastAsia="仿宋_GB2312" w:hAnsi="仿宋"/>
                <w:sz w:val="28"/>
                <w:szCs w:val="28"/>
              </w:rPr>
            </w:pPr>
          </w:p>
        </w:tc>
      </w:tr>
      <w:tr w:rsidR="002C47DF" w:rsidTr="002C47DF">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ind w:firstLine="645"/>
              <w:jc w:val="center"/>
              <w:rPr>
                <w:rFonts w:ascii="仿宋_GB2312" w:eastAsia="仿宋_GB2312" w:hAnsi="仿宋"/>
                <w:sz w:val="28"/>
                <w:szCs w:val="28"/>
              </w:rPr>
            </w:pPr>
            <w:proofErr w:type="gramStart"/>
            <w:r>
              <w:rPr>
                <w:rFonts w:ascii="仿宋_GB2312" w:eastAsia="仿宋_GB2312" w:hAnsi="仿宋" w:hint="eastAsia"/>
                <w:sz w:val="28"/>
                <w:szCs w:val="28"/>
              </w:rPr>
              <w:t>项项目</w:t>
            </w:r>
            <w:proofErr w:type="gramEnd"/>
            <w:r>
              <w:rPr>
                <w:rFonts w:ascii="仿宋_GB2312" w:eastAsia="仿宋_GB2312" w:hAnsi="仿宋" w:hint="eastAsia"/>
                <w:sz w:val="28"/>
                <w:szCs w:val="28"/>
              </w:rPr>
              <w:t>已投资</w:t>
            </w: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1、</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rPr>
          <w:trHeight w:val="519"/>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2、</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3、</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4、</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5、</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6、</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合    计</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资金来源</w:t>
            </w:r>
          </w:p>
        </w:tc>
        <w:tc>
          <w:tcPr>
            <w:tcW w:w="1515"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自有资金</w:t>
            </w: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C47DF" w:rsidRDefault="002C47DF">
            <w:pPr>
              <w:spacing w:line="580" w:lineRule="exact"/>
              <w:ind w:firstLine="645"/>
              <w:jc w:val="center"/>
              <w:rPr>
                <w:rFonts w:ascii="仿宋_GB2312" w:eastAsia="仿宋_GB2312" w:hAnsi="仿宋"/>
                <w:sz w:val="28"/>
                <w:szCs w:val="28"/>
              </w:rPr>
            </w:pPr>
          </w:p>
        </w:tc>
      </w:tr>
      <w:tr w:rsidR="002C47DF" w:rsidTr="002C47DF">
        <w:trPr>
          <w:trHeight w:val="477"/>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银行贷款</w:t>
            </w: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600" w:lineRule="exact"/>
              <w:ind w:firstLine="645"/>
              <w:jc w:val="center"/>
              <w:rPr>
                <w:rFonts w:ascii="仿宋_GB2312" w:eastAsia="仿宋_GB2312" w:hAnsi="仿宋"/>
                <w:sz w:val="28"/>
                <w:szCs w:val="28"/>
              </w:rPr>
            </w:pPr>
            <w:r>
              <w:rPr>
                <w:rFonts w:ascii="仿宋_GB2312" w:eastAsia="仿宋_GB2312" w:hAnsi="仿宋" w:hint="eastAsia"/>
                <w:sz w:val="28"/>
                <w:szCs w:val="28"/>
              </w:rPr>
              <w:t>项项目计划投资</w:t>
            </w: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1、</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2、</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3、</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4、</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5、</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C47DF" w:rsidRDefault="002C47DF">
            <w:pPr>
              <w:spacing w:line="580" w:lineRule="exact"/>
              <w:ind w:firstLine="645"/>
              <w:jc w:val="left"/>
              <w:rPr>
                <w:rFonts w:ascii="仿宋_GB2312" w:eastAsia="仿宋_GB2312" w:hAnsi="仿宋"/>
                <w:sz w:val="28"/>
                <w:szCs w:val="28"/>
              </w:rPr>
            </w:pPr>
            <w:r>
              <w:rPr>
                <w:rFonts w:ascii="仿宋_GB2312" w:eastAsia="仿宋_GB2312" w:hAnsi="仿宋" w:hint="eastAsia"/>
                <w:sz w:val="28"/>
                <w:szCs w:val="28"/>
              </w:rPr>
              <w:t>6、</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rPr>
          <w:trHeight w:val="377"/>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合    计</w:t>
            </w:r>
          </w:p>
        </w:tc>
        <w:tc>
          <w:tcPr>
            <w:tcW w:w="2977" w:type="dxa"/>
            <w:gridSpan w:val="3"/>
            <w:tcBorders>
              <w:top w:val="single" w:sz="4" w:space="0" w:color="auto"/>
              <w:left w:val="single" w:sz="4" w:space="0" w:color="auto"/>
              <w:bottom w:val="single" w:sz="4" w:space="0" w:color="auto"/>
              <w:right w:val="single" w:sz="4" w:space="0" w:color="auto"/>
            </w:tcBorders>
          </w:tcPr>
          <w:p w:rsidR="002C47DF" w:rsidRDefault="002C47DF">
            <w:pPr>
              <w:spacing w:line="580" w:lineRule="exact"/>
              <w:ind w:firstLine="645"/>
              <w:jc w:val="center"/>
              <w:rPr>
                <w:rFonts w:ascii="仿宋_GB2312" w:eastAsia="仿宋_GB2312" w:hAnsi="仿宋"/>
                <w:sz w:val="28"/>
                <w:szCs w:val="28"/>
              </w:rPr>
            </w:pPr>
          </w:p>
        </w:tc>
      </w:tr>
      <w:tr w:rsidR="002C47DF" w:rsidTr="002C47DF">
        <w:trPr>
          <w:trHeight w:val="29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资金来源</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自有资金</w:t>
            </w:r>
          </w:p>
        </w:tc>
        <w:tc>
          <w:tcPr>
            <w:tcW w:w="1432" w:type="dxa"/>
            <w:tcBorders>
              <w:top w:val="single" w:sz="4" w:space="0" w:color="auto"/>
              <w:left w:val="single" w:sz="4" w:space="0" w:color="auto"/>
              <w:bottom w:val="single" w:sz="4" w:space="0" w:color="auto"/>
              <w:right w:val="single" w:sz="4" w:space="0" w:color="auto"/>
            </w:tcBorders>
            <w:vAlign w:val="center"/>
          </w:tcPr>
          <w:p w:rsidR="002C47DF" w:rsidRDefault="002C47DF">
            <w:pPr>
              <w:spacing w:line="580" w:lineRule="exact"/>
              <w:ind w:firstLine="645"/>
              <w:jc w:val="center"/>
              <w:rPr>
                <w:rFonts w:ascii="仿宋_GB2312" w:eastAsia="仿宋_GB2312" w:hAnsi="仿宋"/>
                <w:sz w:val="28"/>
                <w:szCs w:val="28"/>
              </w:rPr>
            </w:pPr>
          </w:p>
        </w:tc>
      </w:tr>
      <w:tr w:rsidR="002C47DF" w:rsidTr="002C47DF">
        <w:trPr>
          <w:trHeight w:val="247"/>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2C47DF" w:rsidRDefault="002C47DF">
            <w:pPr>
              <w:widowControl/>
              <w:jc w:val="left"/>
              <w:rPr>
                <w:rFonts w:ascii="仿宋_GB2312" w:eastAsia="仿宋_GB2312" w:hAnsi="仿宋"/>
                <w:sz w:val="28"/>
                <w:szCs w:val="28"/>
              </w:rPr>
            </w:pP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2C47DF" w:rsidRDefault="002C47DF">
            <w:pPr>
              <w:spacing w:line="580" w:lineRule="exact"/>
              <w:jc w:val="center"/>
              <w:rPr>
                <w:rFonts w:ascii="仿宋_GB2312" w:eastAsia="仿宋_GB2312" w:hAnsi="仿宋"/>
                <w:sz w:val="28"/>
                <w:szCs w:val="28"/>
              </w:rPr>
            </w:pPr>
            <w:r>
              <w:rPr>
                <w:rFonts w:ascii="仿宋_GB2312" w:eastAsia="仿宋_GB2312" w:hAnsi="仿宋" w:hint="eastAsia"/>
                <w:sz w:val="28"/>
                <w:szCs w:val="28"/>
              </w:rPr>
              <w:t>银行贷款</w:t>
            </w:r>
          </w:p>
        </w:tc>
        <w:tc>
          <w:tcPr>
            <w:tcW w:w="1432" w:type="dxa"/>
            <w:tcBorders>
              <w:top w:val="single" w:sz="4" w:space="0" w:color="auto"/>
              <w:left w:val="single" w:sz="4" w:space="0" w:color="auto"/>
              <w:bottom w:val="single" w:sz="4" w:space="0" w:color="auto"/>
              <w:right w:val="single" w:sz="4" w:space="0" w:color="auto"/>
            </w:tcBorders>
            <w:vAlign w:val="center"/>
          </w:tcPr>
          <w:p w:rsidR="002C47DF" w:rsidRDefault="002C47DF">
            <w:pPr>
              <w:spacing w:line="580" w:lineRule="exact"/>
              <w:ind w:firstLine="645"/>
              <w:jc w:val="center"/>
              <w:rPr>
                <w:rFonts w:ascii="仿宋_GB2312" w:eastAsia="仿宋_GB2312" w:hAnsi="仿宋"/>
                <w:sz w:val="28"/>
                <w:szCs w:val="28"/>
              </w:rPr>
            </w:pPr>
          </w:p>
        </w:tc>
      </w:tr>
    </w:tbl>
    <w:p w:rsidR="00392610" w:rsidRDefault="002C47DF" w:rsidP="002C47DF">
      <w:pPr>
        <w:spacing w:line="600" w:lineRule="exact"/>
        <w:ind w:firstLine="645"/>
        <w:jc w:val="left"/>
        <w:rPr>
          <w:rFonts w:ascii="仿宋_GB2312" w:eastAsia="仿宋_GB2312" w:hAnsi="仿宋"/>
          <w:sz w:val="28"/>
          <w:szCs w:val="28"/>
        </w:rPr>
      </w:pPr>
      <w:r>
        <w:rPr>
          <w:rFonts w:ascii="仿宋_GB2312" w:eastAsia="仿宋_GB2312" w:hAnsi="仿宋" w:hint="eastAsia"/>
          <w:sz w:val="28"/>
          <w:szCs w:val="28"/>
        </w:rPr>
        <w:t>注：本表可自行增加行数。</w:t>
      </w:r>
    </w:p>
    <w:p w:rsidR="002C47DF" w:rsidRDefault="00392610" w:rsidP="00392610">
      <w:pPr>
        <w:widowControl/>
        <w:jc w:val="left"/>
        <w:rPr>
          <w:rFonts w:ascii="黑体" w:eastAsia="黑体" w:hAnsi="黑体"/>
          <w:b/>
          <w:sz w:val="32"/>
          <w:szCs w:val="32"/>
        </w:rPr>
      </w:pPr>
      <w:r>
        <w:rPr>
          <w:rFonts w:ascii="仿宋_GB2312" w:eastAsia="仿宋_GB2312" w:hAnsi="仿宋"/>
          <w:sz w:val="28"/>
          <w:szCs w:val="28"/>
        </w:rPr>
        <w:br w:type="page"/>
      </w:r>
      <w:r w:rsidR="002C47DF">
        <w:rPr>
          <w:rFonts w:ascii="黑体" w:eastAsia="黑体" w:hAnsi="黑体" w:hint="eastAsia"/>
          <w:b/>
          <w:sz w:val="32"/>
          <w:szCs w:val="32"/>
        </w:rPr>
        <w:lastRenderedPageBreak/>
        <w:t>附件5</w:t>
      </w:r>
    </w:p>
    <w:p w:rsidR="002C47DF" w:rsidRDefault="002C47DF" w:rsidP="002C47DF">
      <w:pPr>
        <w:spacing w:line="520" w:lineRule="exact"/>
        <w:jc w:val="left"/>
        <w:rPr>
          <w:rFonts w:ascii="仿宋_GB2312" w:eastAsia="仿宋_GB2312" w:hAnsi="仿宋"/>
          <w:sz w:val="28"/>
          <w:szCs w:val="28"/>
        </w:rPr>
      </w:pPr>
    </w:p>
    <w:p w:rsidR="002C47DF" w:rsidRDefault="002C47DF" w:rsidP="002C47DF">
      <w:pPr>
        <w:spacing w:line="460" w:lineRule="exact"/>
        <w:jc w:val="center"/>
        <w:rPr>
          <w:rFonts w:ascii="方正小标宋简体" w:eastAsia="方正小标宋简体" w:hAnsi="仿宋"/>
          <w:sz w:val="44"/>
          <w:szCs w:val="44"/>
        </w:rPr>
      </w:pPr>
    </w:p>
    <w:p w:rsidR="002C47DF" w:rsidRDefault="002C47DF" w:rsidP="002C47DF">
      <w:pPr>
        <w:spacing w:line="4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长春市供应链体系建设项目责任承诺书</w:t>
      </w:r>
    </w:p>
    <w:p w:rsidR="002C47DF" w:rsidRDefault="002C47DF" w:rsidP="002C47DF">
      <w:pPr>
        <w:spacing w:line="460" w:lineRule="exact"/>
        <w:jc w:val="center"/>
        <w:rPr>
          <w:rFonts w:ascii="仿宋_GB2312" w:eastAsia="仿宋_GB2312" w:hAnsi="仿宋"/>
          <w:b/>
          <w:sz w:val="28"/>
          <w:szCs w:val="28"/>
        </w:rPr>
      </w:pP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对（项目名称）申报供应链体系建设项目的有关事宜，我单位郑重承诺：</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一、对提交供应链体系建设项目各项申请材料的真实性、有效性负责，复印件与原件一致。申请人如隐瞒有关情况或提供任何虚假材料，愿意承担一切法律后果，并同意有关部门记录入商务诚信系统。</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二、若申报项目获得政府资金</w:t>
      </w:r>
      <w:r w:rsidR="00251830">
        <w:rPr>
          <w:rFonts w:ascii="仿宋_GB2312" w:eastAsia="仿宋_GB2312" w:hint="eastAsia"/>
          <w:sz w:val="32"/>
          <w:szCs w:val="32"/>
        </w:rPr>
        <w:t>支</w:t>
      </w:r>
      <w:r>
        <w:rPr>
          <w:rFonts w:ascii="仿宋_GB2312" w:eastAsia="仿宋_GB2312" w:hint="eastAsia"/>
          <w:sz w:val="32"/>
          <w:szCs w:val="32"/>
        </w:rPr>
        <w:t>持，将严格按照有关规定做好项目实施、财政资金使用管理工作，保证财政资金专款专用、专账核算。对政府支持资金使用情况，随时接受有关部门的监督检查，如有挪用、截留资金和项目未能按期完成的，愿接受有关部门的处理，并将已收到的财政资金归还国库。</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三、按长春市供应链体</w:t>
      </w:r>
      <w:proofErr w:type="gramStart"/>
      <w:r>
        <w:rPr>
          <w:rFonts w:ascii="仿宋_GB2312" w:eastAsia="仿宋_GB2312" w:hint="eastAsia"/>
          <w:sz w:val="32"/>
          <w:szCs w:val="32"/>
        </w:rPr>
        <w:t>系建设</w:t>
      </w:r>
      <w:proofErr w:type="gramEnd"/>
      <w:r>
        <w:rPr>
          <w:rFonts w:ascii="仿宋_GB2312" w:eastAsia="仿宋_GB2312" w:hint="eastAsia"/>
          <w:sz w:val="32"/>
          <w:szCs w:val="32"/>
        </w:rPr>
        <w:t>资金使用管理办法的要求支配使用支持资金，配合市商务局、市财政局对项目实施进度、资金使用、验收等工作的跟踪管理和监督检查。</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四、本项目从未享受过财政补助，保证试点项目在年月按期建成并投入运营。</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五、项目工程质量或效果按申报内容和目标达到验收合</w:t>
      </w:r>
      <w:r>
        <w:rPr>
          <w:rFonts w:ascii="仿宋_GB2312" w:eastAsia="仿宋_GB2312" w:hint="eastAsia"/>
          <w:sz w:val="32"/>
          <w:szCs w:val="32"/>
        </w:rPr>
        <w:lastRenderedPageBreak/>
        <w:t>格要求。</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六、按长春市供应链体系建设项目管理办法的通知要求报送相关材料和统计数据，并遵守其规定的其它要求。</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七、承诺在供应链体</w:t>
      </w:r>
      <w:proofErr w:type="gramStart"/>
      <w:r>
        <w:rPr>
          <w:rFonts w:ascii="仿宋_GB2312" w:eastAsia="仿宋_GB2312" w:hint="eastAsia"/>
          <w:sz w:val="32"/>
          <w:szCs w:val="32"/>
        </w:rPr>
        <w:t>系建设</w:t>
      </w:r>
      <w:proofErr w:type="gramEnd"/>
      <w:r>
        <w:rPr>
          <w:rFonts w:ascii="仿宋_GB2312" w:eastAsia="仿宋_GB2312" w:hint="eastAsia"/>
          <w:sz w:val="32"/>
          <w:szCs w:val="32"/>
        </w:rPr>
        <w:t>期间向工作推进部门定期、及时报送项目进度情况，配合开展调研工作，接受审计、财政等相关部门的审计考核工作；</w:t>
      </w:r>
    </w:p>
    <w:p w:rsidR="002C47DF" w:rsidRDefault="002C47DF" w:rsidP="002C47DF">
      <w:pPr>
        <w:ind w:firstLineChars="200" w:firstLine="640"/>
        <w:rPr>
          <w:rFonts w:ascii="仿宋_GB2312" w:eastAsia="仿宋_GB2312"/>
          <w:sz w:val="32"/>
          <w:szCs w:val="32"/>
        </w:rPr>
      </w:pPr>
      <w:r>
        <w:rPr>
          <w:rFonts w:ascii="仿宋_GB2312" w:eastAsia="仿宋_GB2312" w:hint="eastAsia"/>
          <w:sz w:val="32"/>
          <w:szCs w:val="32"/>
        </w:rPr>
        <w:t>八、申报条件中不同类型单位的承诺条件</w:t>
      </w:r>
      <w:r>
        <w:rPr>
          <w:rFonts w:ascii="仿宋_GB2312" w:eastAsia="仿宋_GB2312" w:hint="eastAsia"/>
          <w:sz w:val="32"/>
          <w:szCs w:val="32"/>
        </w:rPr>
        <w:br/>
      </w: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200" w:firstLine="640"/>
        <w:rPr>
          <w:rFonts w:ascii="仿宋_GB2312" w:eastAsia="仿宋_GB2312"/>
          <w:sz w:val="32"/>
          <w:szCs w:val="32"/>
        </w:rPr>
      </w:pPr>
    </w:p>
    <w:p w:rsidR="002C47DF" w:rsidRDefault="002C47DF" w:rsidP="002C47DF">
      <w:pPr>
        <w:ind w:firstLineChars="1100" w:firstLine="3520"/>
        <w:rPr>
          <w:rFonts w:ascii="仿宋_GB2312" w:eastAsia="仿宋_GB2312"/>
          <w:sz w:val="32"/>
          <w:szCs w:val="32"/>
        </w:rPr>
      </w:pPr>
      <w:r>
        <w:rPr>
          <w:rFonts w:ascii="仿宋_GB2312" w:eastAsia="仿宋_GB2312" w:hint="eastAsia"/>
          <w:sz w:val="32"/>
          <w:szCs w:val="32"/>
        </w:rPr>
        <w:t>申请企业（盖章）：</w:t>
      </w:r>
    </w:p>
    <w:p w:rsidR="002C47DF" w:rsidRDefault="002C47DF" w:rsidP="002C47DF">
      <w:pPr>
        <w:ind w:firstLineChars="1100" w:firstLine="3520"/>
        <w:rPr>
          <w:rFonts w:ascii="仿宋_GB2312" w:eastAsia="仿宋_GB2312"/>
          <w:sz w:val="32"/>
          <w:szCs w:val="32"/>
        </w:rPr>
      </w:pPr>
      <w:r>
        <w:rPr>
          <w:rFonts w:ascii="仿宋_GB2312" w:eastAsia="仿宋_GB2312" w:hint="eastAsia"/>
          <w:sz w:val="32"/>
          <w:szCs w:val="32"/>
        </w:rPr>
        <w:t>申请企业法人代表（签名）：</w:t>
      </w:r>
    </w:p>
    <w:p w:rsidR="002C47DF" w:rsidRDefault="002C47DF" w:rsidP="002C47DF">
      <w:pPr>
        <w:ind w:firstLineChars="200" w:firstLine="640"/>
        <w:rPr>
          <w:rFonts w:ascii="仿宋_GB2312" w:eastAsia="仿宋_GB2312"/>
          <w:sz w:val="32"/>
          <w:szCs w:val="32"/>
        </w:rPr>
      </w:pPr>
    </w:p>
    <w:p w:rsidR="002C47DF" w:rsidRDefault="002C47DF" w:rsidP="002C47DF">
      <w:pPr>
        <w:ind w:firstLineChars="1500" w:firstLine="4800"/>
        <w:rPr>
          <w:rFonts w:ascii="仿宋_GB2312" w:eastAsia="仿宋_GB2312"/>
          <w:sz w:val="32"/>
          <w:szCs w:val="32"/>
        </w:rPr>
      </w:pPr>
      <w:r>
        <w:rPr>
          <w:rFonts w:ascii="仿宋_GB2312" w:eastAsia="仿宋_GB2312" w:hint="eastAsia"/>
          <w:sz w:val="32"/>
          <w:szCs w:val="32"/>
        </w:rPr>
        <w:t>年   月   日</w:t>
      </w:r>
    </w:p>
    <w:p w:rsidR="00392610" w:rsidRDefault="00392610">
      <w:pPr>
        <w:widowControl/>
        <w:jc w:val="left"/>
        <w:rPr>
          <w:rFonts w:ascii="黑体" w:eastAsia="黑体" w:hAnsi="黑体"/>
          <w:b/>
          <w:sz w:val="32"/>
          <w:szCs w:val="32"/>
        </w:rPr>
      </w:pPr>
      <w:r>
        <w:rPr>
          <w:rFonts w:ascii="黑体" w:eastAsia="黑体" w:hAnsi="黑体"/>
          <w:b/>
          <w:sz w:val="32"/>
          <w:szCs w:val="32"/>
        </w:rPr>
        <w:br w:type="page"/>
      </w:r>
    </w:p>
    <w:p w:rsidR="002C47DF" w:rsidRDefault="002C47DF" w:rsidP="002C47DF">
      <w:pPr>
        <w:spacing w:line="600" w:lineRule="exact"/>
        <w:jc w:val="left"/>
        <w:rPr>
          <w:rFonts w:ascii="黑体" w:eastAsia="黑体" w:hAnsi="黑体"/>
          <w:b/>
          <w:sz w:val="32"/>
          <w:szCs w:val="32"/>
        </w:rPr>
      </w:pPr>
      <w:r>
        <w:rPr>
          <w:rFonts w:ascii="黑体" w:eastAsia="黑体" w:hAnsi="黑体" w:hint="eastAsia"/>
          <w:b/>
          <w:sz w:val="32"/>
          <w:szCs w:val="32"/>
        </w:rPr>
        <w:lastRenderedPageBreak/>
        <w:t>附件6</w:t>
      </w:r>
    </w:p>
    <w:p w:rsidR="002C47DF" w:rsidRDefault="002C47DF" w:rsidP="002C47DF">
      <w:pPr>
        <w:jc w:val="center"/>
        <w:rPr>
          <w:rFonts w:ascii="方正小标宋简体" w:eastAsia="方正小标宋简体" w:hAnsi="黑体"/>
          <w:sz w:val="44"/>
          <w:szCs w:val="44"/>
        </w:rPr>
      </w:pPr>
    </w:p>
    <w:p w:rsidR="002C47DF" w:rsidRDefault="002C47DF" w:rsidP="002C47DF">
      <w:pPr>
        <w:jc w:val="center"/>
        <w:rPr>
          <w:rFonts w:ascii="方正小标宋简体" w:eastAsia="方正小标宋简体" w:hAnsi="黑体"/>
          <w:sz w:val="44"/>
          <w:szCs w:val="44"/>
        </w:rPr>
      </w:pPr>
    </w:p>
    <w:p w:rsidR="002C47DF" w:rsidRDefault="002C47DF" w:rsidP="002C47DF">
      <w:pPr>
        <w:jc w:val="center"/>
        <w:rPr>
          <w:rFonts w:ascii="方正小标宋简体" w:eastAsia="方正小标宋简体" w:hAnsi="黑体"/>
          <w:sz w:val="44"/>
          <w:szCs w:val="44"/>
        </w:rPr>
      </w:pPr>
      <w:r>
        <w:rPr>
          <w:rFonts w:ascii="方正小标宋简体" w:eastAsia="方正小标宋简体" w:hAnsi="黑体" w:hint="eastAsia"/>
          <w:sz w:val="44"/>
          <w:szCs w:val="44"/>
        </w:rPr>
        <w:t>申报材料文字使用规范说明</w:t>
      </w:r>
    </w:p>
    <w:p w:rsidR="002C47DF" w:rsidRDefault="002C47DF" w:rsidP="002C47DF">
      <w:pPr>
        <w:ind w:firstLineChars="200" w:firstLine="723"/>
        <w:jc w:val="center"/>
        <w:rPr>
          <w:rFonts w:ascii="黑体" w:eastAsia="黑体" w:hAnsi="黑体"/>
          <w:b/>
          <w:sz w:val="36"/>
          <w:szCs w:val="36"/>
        </w:rPr>
      </w:pPr>
    </w:p>
    <w:p w:rsidR="002C47DF" w:rsidRDefault="002C47DF" w:rsidP="002C47DF">
      <w:pPr>
        <w:ind w:firstLineChars="200" w:firstLine="640"/>
        <w:jc w:val="left"/>
        <w:rPr>
          <w:rFonts w:ascii="仿宋" w:eastAsia="仿宋" w:hAnsi="仿宋"/>
          <w:sz w:val="32"/>
          <w:szCs w:val="32"/>
        </w:rPr>
      </w:pPr>
      <w:r>
        <w:rPr>
          <w:rFonts w:ascii="仿宋" w:eastAsia="仿宋" w:hAnsi="仿宋" w:hint="eastAsia"/>
          <w:sz w:val="32"/>
          <w:szCs w:val="32"/>
        </w:rPr>
        <w:t>一、文字材料。大标题使用小二号黑体，小标题使用仿宋3号加黑，正文使用仿宋3号。序号按一、（一）、1、方式编排。</w:t>
      </w:r>
    </w:p>
    <w:p w:rsidR="002C47DF" w:rsidRDefault="002C47DF" w:rsidP="002C47DF">
      <w:pPr>
        <w:ind w:firstLineChars="200" w:firstLine="640"/>
        <w:jc w:val="left"/>
        <w:rPr>
          <w:rFonts w:ascii="仿宋" w:eastAsia="仿宋" w:hAnsi="仿宋"/>
          <w:sz w:val="32"/>
          <w:szCs w:val="32"/>
        </w:rPr>
      </w:pPr>
      <w:r>
        <w:rPr>
          <w:rFonts w:ascii="仿宋" w:eastAsia="仿宋" w:hAnsi="仿宋" w:hint="eastAsia"/>
          <w:sz w:val="32"/>
          <w:szCs w:val="32"/>
        </w:rPr>
        <w:t>二、表格内文字与数字使用仿宋字，字体大小按表格大小和内容多少调整（字体大小不超过3号）。</w:t>
      </w:r>
    </w:p>
    <w:p w:rsidR="002C47DF" w:rsidRDefault="002C47DF" w:rsidP="002C47DF">
      <w:pPr>
        <w:ind w:firstLineChars="200" w:firstLine="640"/>
        <w:jc w:val="left"/>
        <w:rPr>
          <w:rFonts w:ascii="仿宋" w:eastAsia="仿宋" w:hAnsi="仿宋"/>
          <w:sz w:val="32"/>
          <w:szCs w:val="32"/>
        </w:rPr>
      </w:pPr>
      <w:r>
        <w:rPr>
          <w:rFonts w:ascii="仿宋" w:eastAsia="仿宋" w:hAnsi="仿宋" w:hint="eastAsia"/>
          <w:sz w:val="32"/>
          <w:szCs w:val="32"/>
        </w:rPr>
        <w:t>三、所有材料均用WORD软件编辑。</w:t>
      </w:r>
    </w:p>
    <w:p w:rsidR="002C47DF" w:rsidRDefault="002C47DF" w:rsidP="002C47DF">
      <w:pPr>
        <w:ind w:firstLineChars="200" w:firstLine="640"/>
        <w:jc w:val="left"/>
        <w:rPr>
          <w:rFonts w:ascii="仿宋" w:eastAsia="仿宋" w:hAnsi="仿宋"/>
          <w:sz w:val="32"/>
          <w:szCs w:val="32"/>
        </w:rPr>
      </w:pPr>
    </w:p>
    <w:p w:rsidR="002C47DF" w:rsidRDefault="002C47DF" w:rsidP="002C47DF">
      <w:pPr>
        <w:ind w:firstLineChars="200" w:firstLine="640"/>
        <w:jc w:val="left"/>
        <w:rPr>
          <w:rFonts w:ascii="仿宋" w:eastAsia="仿宋" w:hAnsi="仿宋"/>
          <w:sz w:val="32"/>
          <w:szCs w:val="32"/>
        </w:rPr>
      </w:pPr>
    </w:p>
    <w:p w:rsidR="002C47DF" w:rsidRDefault="002C47DF" w:rsidP="002C47DF"/>
    <w:p w:rsidR="002C47DF" w:rsidRDefault="002C47DF" w:rsidP="002C47DF"/>
    <w:p w:rsidR="00CF43CD" w:rsidRPr="002C47DF" w:rsidRDefault="00CF43CD"/>
    <w:sectPr w:rsidR="00CF43CD" w:rsidRPr="002C47D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28D" w:rsidRDefault="007A428D" w:rsidP="00B57FA9">
      <w:r>
        <w:separator/>
      </w:r>
    </w:p>
  </w:endnote>
  <w:endnote w:type="continuationSeparator" w:id="0">
    <w:p w:rsidR="007A428D" w:rsidRDefault="007A428D" w:rsidP="00B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25659"/>
      <w:docPartObj>
        <w:docPartGallery w:val="Page Numbers (Bottom of Page)"/>
        <w:docPartUnique/>
      </w:docPartObj>
    </w:sdtPr>
    <w:sdtEndPr/>
    <w:sdtContent>
      <w:p w:rsidR="00B57FA9" w:rsidRDefault="00B57FA9">
        <w:pPr>
          <w:pStyle w:val="a6"/>
          <w:jc w:val="center"/>
        </w:pPr>
        <w:r>
          <w:fldChar w:fldCharType="begin"/>
        </w:r>
        <w:r>
          <w:instrText>PAGE   \* MERGEFORMAT</w:instrText>
        </w:r>
        <w:r>
          <w:fldChar w:fldCharType="separate"/>
        </w:r>
        <w:r w:rsidR="00E67969" w:rsidRPr="00E67969">
          <w:rPr>
            <w:noProof/>
            <w:lang w:val="zh-CN"/>
          </w:rPr>
          <w:t>20</w:t>
        </w:r>
        <w:r>
          <w:fldChar w:fldCharType="end"/>
        </w:r>
      </w:p>
    </w:sdtContent>
  </w:sdt>
  <w:p w:rsidR="00B57FA9" w:rsidRDefault="00B57F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28D" w:rsidRDefault="007A428D" w:rsidP="00B57FA9">
      <w:r>
        <w:separator/>
      </w:r>
    </w:p>
  </w:footnote>
  <w:footnote w:type="continuationSeparator" w:id="0">
    <w:p w:rsidR="007A428D" w:rsidRDefault="007A428D" w:rsidP="00B57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C"/>
    <w:rsid w:val="0000263D"/>
    <w:rsid w:val="000425C1"/>
    <w:rsid w:val="00046256"/>
    <w:rsid w:val="00065E89"/>
    <w:rsid w:val="00251830"/>
    <w:rsid w:val="002C47DF"/>
    <w:rsid w:val="0034082C"/>
    <w:rsid w:val="00392610"/>
    <w:rsid w:val="003F324E"/>
    <w:rsid w:val="00411F19"/>
    <w:rsid w:val="00476359"/>
    <w:rsid w:val="004952A2"/>
    <w:rsid w:val="004B687B"/>
    <w:rsid w:val="00502592"/>
    <w:rsid w:val="0051060D"/>
    <w:rsid w:val="005A4822"/>
    <w:rsid w:val="005C3D5D"/>
    <w:rsid w:val="00667F96"/>
    <w:rsid w:val="00696255"/>
    <w:rsid w:val="006C58E0"/>
    <w:rsid w:val="006F769B"/>
    <w:rsid w:val="0072113A"/>
    <w:rsid w:val="0072309A"/>
    <w:rsid w:val="00751C62"/>
    <w:rsid w:val="007A0665"/>
    <w:rsid w:val="007A428D"/>
    <w:rsid w:val="007C2D47"/>
    <w:rsid w:val="007E44C5"/>
    <w:rsid w:val="0086697A"/>
    <w:rsid w:val="009958E3"/>
    <w:rsid w:val="009C448F"/>
    <w:rsid w:val="00A03009"/>
    <w:rsid w:val="00B57FA9"/>
    <w:rsid w:val="00B90A94"/>
    <w:rsid w:val="00B90C52"/>
    <w:rsid w:val="00BE0FF3"/>
    <w:rsid w:val="00C37B7C"/>
    <w:rsid w:val="00CA0749"/>
    <w:rsid w:val="00CC40A1"/>
    <w:rsid w:val="00CD5E08"/>
    <w:rsid w:val="00CF43CD"/>
    <w:rsid w:val="00D245E3"/>
    <w:rsid w:val="00DC2B2F"/>
    <w:rsid w:val="00DD3E8F"/>
    <w:rsid w:val="00E63560"/>
    <w:rsid w:val="00E67969"/>
    <w:rsid w:val="00F52783"/>
    <w:rsid w:val="00F7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26759-5CAD-4527-8ECB-D59ECD0B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47DF"/>
    <w:rPr>
      <w:color w:val="0563C1"/>
      <w:u w:val="single"/>
    </w:rPr>
  </w:style>
  <w:style w:type="character" w:styleId="a4">
    <w:name w:val="Strong"/>
    <w:basedOn w:val="a0"/>
    <w:qFormat/>
    <w:rsid w:val="002C47DF"/>
    <w:rPr>
      <w:b/>
      <w:bCs/>
    </w:rPr>
  </w:style>
  <w:style w:type="paragraph" w:styleId="a5">
    <w:name w:val="header"/>
    <w:basedOn w:val="a"/>
    <w:link w:val="Char"/>
    <w:uiPriority w:val="99"/>
    <w:unhideWhenUsed/>
    <w:rsid w:val="00B57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7FA9"/>
    <w:rPr>
      <w:rFonts w:ascii="Times New Roman" w:eastAsia="宋体" w:hAnsi="Times New Roman" w:cs="Times New Roman"/>
      <w:sz w:val="18"/>
      <w:szCs w:val="18"/>
    </w:rPr>
  </w:style>
  <w:style w:type="paragraph" w:styleId="a6">
    <w:name w:val="footer"/>
    <w:basedOn w:val="a"/>
    <w:link w:val="Char0"/>
    <w:uiPriority w:val="99"/>
    <w:unhideWhenUsed/>
    <w:rsid w:val="00B57FA9"/>
    <w:pPr>
      <w:tabs>
        <w:tab w:val="center" w:pos="4153"/>
        <w:tab w:val="right" w:pos="8306"/>
      </w:tabs>
      <w:snapToGrid w:val="0"/>
      <w:jc w:val="left"/>
    </w:pPr>
    <w:rPr>
      <w:sz w:val="18"/>
      <w:szCs w:val="18"/>
    </w:rPr>
  </w:style>
  <w:style w:type="character" w:customStyle="1" w:styleId="Char0">
    <w:name w:val="页脚 Char"/>
    <w:basedOn w:val="a0"/>
    <w:link w:val="a6"/>
    <w:uiPriority w:val="99"/>
    <w:rsid w:val="00B57F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jltc@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33B8-59F4-450D-AFFB-18608D6D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406</dc:creator>
  <cp:keywords/>
  <dc:description/>
  <cp:lastModifiedBy>406</cp:lastModifiedBy>
  <cp:revision>7</cp:revision>
  <dcterms:created xsi:type="dcterms:W3CDTF">2017-11-06T06:07:00Z</dcterms:created>
  <dcterms:modified xsi:type="dcterms:W3CDTF">2017-11-07T07:30:00Z</dcterms:modified>
</cp:coreProperties>
</file>